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CD5" w:rsidRDefault="00CC6CD5" w:rsidP="00CC6CD5">
      <w:pPr>
        <w:jc w:val="center"/>
        <w:rPr>
          <w:rFonts w:asciiTheme="majorBidi" w:eastAsia="Times New Roman" w:hAnsiTheme="majorBidi" w:cstheme="majorBidi"/>
          <w:b/>
          <w:bCs/>
          <w:color w:val="000000"/>
          <w:kern w:val="0"/>
          <w:sz w:val="24"/>
          <w:szCs w:val="24"/>
          <w14:ligatures w14:val="none"/>
        </w:rPr>
      </w:pPr>
      <w:r w:rsidRPr="00FE6883">
        <w:rPr>
          <w:rFonts w:asciiTheme="majorBidi" w:eastAsia="Times New Roman" w:hAnsiTheme="majorBidi" w:cstheme="majorBidi"/>
          <w:b/>
          <w:bCs/>
          <w:color w:val="000000"/>
          <w:kern w:val="0"/>
          <w:sz w:val="24"/>
          <w:szCs w:val="24"/>
          <w14:ligatures w14:val="none"/>
        </w:rPr>
        <w:t xml:space="preserve">The Investigation on Critical Thinking Ability </w:t>
      </w:r>
      <w:r>
        <w:rPr>
          <w:rFonts w:asciiTheme="majorBidi" w:eastAsia="Times New Roman" w:hAnsiTheme="majorBidi" w:cstheme="majorBidi"/>
          <w:b/>
          <w:bCs/>
          <w:color w:val="000000"/>
          <w:kern w:val="0"/>
          <w:sz w:val="24"/>
          <w:szCs w:val="24"/>
          <w14:ligatures w14:val="none"/>
        </w:rPr>
        <w:t xml:space="preserve">of </w:t>
      </w:r>
      <w:r w:rsidRPr="00FE6883">
        <w:rPr>
          <w:rFonts w:asciiTheme="majorBidi" w:eastAsia="Times New Roman" w:hAnsiTheme="majorBidi" w:cstheme="majorBidi"/>
          <w:b/>
          <w:bCs/>
          <w:color w:val="000000"/>
          <w:kern w:val="0"/>
          <w:sz w:val="24"/>
          <w:szCs w:val="24"/>
          <w14:ligatures w14:val="none"/>
        </w:rPr>
        <w:t>EFL</w:t>
      </w:r>
      <w:r>
        <w:rPr>
          <w:rFonts w:asciiTheme="majorBidi" w:eastAsia="Times New Roman" w:hAnsiTheme="majorBidi" w:cstheme="majorBidi"/>
          <w:b/>
          <w:bCs/>
          <w:color w:val="000000"/>
          <w:kern w:val="0"/>
          <w:sz w:val="24"/>
          <w:szCs w:val="24"/>
          <w14:ligatures w14:val="none"/>
        </w:rPr>
        <w:t xml:space="preserve"> </w:t>
      </w:r>
      <w:r w:rsidRPr="005B7B9E">
        <w:rPr>
          <w:rFonts w:asciiTheme="majorBidi" w:eastAsia="Times New Roman" w:hAnsiTheme="majorBidi" w:cstheme="majorBidi"/>
          <w:b/>
          <w:bCs/>
          <w:color w:val="000000"/>
          <w:kern w:val="0"/>
          <w:sz w:val="24"/>
          <w:szCs w:val="24"/>
          <w14:ligatures w14:val="none"/>
        </w:rPr>
        <w:t>Learner</w:t>
      </w:r>
      <w:r>
        <w:rPr>
          <w:rFonts w:asciiTheme="majorBidi" w:eastAsia="Times New Roman" w:hAnsiTheme="majorBidi" w:cstheme="majorBidi"/>
          <w:b/>
          <w:bCs/>
          <w:color w:val="000000"/>
          <w:kern w:val="0"/>
          <w:sz w:val="24"/>
          <w:szCs w:val="24"/>
          <w14:ligatures w14:val="none"/>
        </w:rPr>
        <w:t xml:space="preserve"> in </w:t>
      </w:r>
      <w:r w:rsidRPr="00FE6883">
        <w:rPr>
          <w:rFonts w:asciiTheme="majorBidi" w:eastAsia="Times New Roman" w:hAnsiTheme="majorBidi" w:cstheme="majorBidi"/>
          <w:b/>
          <w:bCs/>
          <w:color w:val="000000"/>
          <w:kern w:val="0"/>
          <w:sz w:val="24"/>
          <w:szCs w:val="24"/>
          <w14:ligatures w14:val="none"/>
        </w:rPr>
        <w:t xml:space="preserve">Reading </w:t>
      </w:r>
      <w:r>
        <w:rPr>
          <w:rFonts w:asciiTheme="majorBidi" w:eastAsia="Times New Roman" w:hAnsiTheme="majorBidi" w:cstheme="majorBidi"/>
          <w:b/>
          <w:bCs/>
          <w:color w:val="000000"/>
          <w:kern w:val="0"/>
          <w:sz w:val="24"/>
          <w:szCs w:val="24"/>
          <w14:ligatures w14:val="none"/>
        </w:rPr>
        <w:t>Poetry</w:t>
      </w:r>
    </w:p>
    <w:p w:rsidR="0048034B" w:rsidRDefault="0048034B" w:rsidP="00CC6CD5">
      <w:pPr>
        <w:jc w:val="center"/>
        <w:rPr>
          <w:rFonts w:asciiTheme="majorBidi" w:eastAsia="Times New Roman" w:hAnsiTheme="majorBidi" w:cstheme="majorBidi"/>
          <w:b/>
          <w:bCs/>
          <w:color w:val="000000"/>
          <w:kern w:val="0"/>
          <w:sz w:val="24"/>
          <w:szCs w:val="24"/>
          <w14:ligatures w14:val="none"/>
        </w:rPr>
      </w:pPr>
    </w:p>
    <w:p w:rsidR="002D27A1" w:rsidRPr="005B7B9E" w:rsidRDefault="0048034B" w:rsidP="002D27A1">
      <w:pPr>
        <w:rPr>
          <w:rFonts w:asciiTheme="majorBidi" w:eastAsia="Times New Roman" w:hAnsiTheme="majorBidi" w:cstheme="majorBidi"/>
          <w:b/>
          <w:bCs/>
          <w:color w:val="000000"/>
          <w:kern w:val="0"/>
          <w:sz w:val="24"/>
          <w:szCs w:val="24"/>
          <w14:ligatures w14:val="none"/>
        </w:rPr>
      </w:pPr>
      <w:r>
        <w:rPr>
          <w:rFonts w:asciiTheme="majorBidi" w:eastAsia="Times New Roman" w:hAnsiTheme="majorBidi" w:cstheme="majorBidi"/>
          <w:b/>
          <w:bCs/>
          <w:color w:val="000000"/>
          <w:kern w:val="0"/>
          <w:sz w:val="24"/>
          <w:szCs w:val="24"/>
          <w14:ligatures w14:val="none"/>
        </w:rPr>
        <w:t xml:space="preserve">Authors: </w:t>
      </w:r>
      <w:r w:rsidR="00BB3A31">
        <w:rPr>
          <w:rFonts w:asciiTheme="majorBidi" w:eastAsia="Times New Roman" w:hAnsiTheme="majorBidi" w:cstheme="majorBidi"/>
          <w:b/>
          <w:bCs/>
          <w:color w:val="000000"/>
          <w:kern w:val="0"/>
          <w:sz w:val="24"/>
          <w:szCs w:val="24"/>
          <w14:ligatures w14:val="none"/>
        </w:rPr>
        <w:t xml:space="preserve">Masood </w:t>
      </w:r>
      <w:proofErr w:type="spellStart"/>
      <w:r w:rsidR="00BB3A31">
        <w:rPr>
          <w:rFonts w:asciiTheme="majorBidi" w:eastAsia="Times New Roman" w:hAnsiTheme="majorBidi" w:cstheme="majorBidi"/>
          <w:b/>
          <w:bCs/>
          <w:color w:val="000000"/>
          <w:kern w:val="0"/>
          <w:sz w:val="24"/>
          <w:szCs w:val="24"/>
          <w14:ligatures w14:val="none"/>
        </w:rPr>
        <w:t>Yazdani</w:t>
      </w:r>
      <w:proofErr w:type="spellEnd"/>
      <w:r w:rsidR="00BB3A31">
        <w:rPr>
          <w:rFonts w:asciiTheme="majorBidi" w:eastAsia="Times New Roman" w:hAnsiTheme="majorBidi" w:cstheme="majorBidi"/>
          <w:b/>
          <w:bCs/>
          <w:color w:val="000000"/>
          <w:kern w:val="0"/>
          <w:sz w:val="24"/>
          <w:szCs w:val="24"/>
          <w14:ligatures w14:val="none"/>
        </w:rPr>
        <w:t xml:space="preserve"> </w:t>
      </w:r>
      <w:proofErr w:type="spellStart"/>
      <w:r w:rsidR="00BB3A31">
        <w:rPr>
          <w:rFonts w:asciiTheme="majorBidi" w:eastAsia="Times New Roman" w:hAnsiTheme="majorBidi" w:cstheme="majorBidi"/>
          <w:b/>
          <w:bCs/>
          <w:color w:val="000000"/>
          <w:kern w:val="0"/>
          <w:sz w:val="24"/>
          <w:szCs w:val="24"/>
          <w14:ligatures w14:val="none"/>
        </w:rPr>
        <w:t>Moghaddam</w:t>
      </w:r>
      <w:proofErr w:type="spellEnd"/>
      <w:r w:rsidR="002D27A1">
        <w:rPr>
          <w:rFonts w:asciiTheme="majorBidi" w:eastAsia="Times New Roman" w:hAnsiTheme="majorBidi" w:cstheme="majorBidi"/>
          <w:b/>
          <w:bCs/>
          <w:color w:val="000000"/>
          <w:kern w:val="0"/>
          <w:sz w:val="24"/>
          <w:szCs w:val="24"/>
          <w14:ligatures w14:val="none"/>
        </w:rPr>
        <w:t xml:space="preserve">, </w:t>
      </w:r>
      <w:bookmarkStart w:id="0" w:name="_GoBack"/>
      <w:bookmarkEnd w:id="0"/>
      <w:proofErr w:type="spellStart"/>
      <w:r w:rsidR="002D27A1">
        <w:rPr>
          <w:rFonts w:asciiTheme="majorBidi" w:eastAsia="Times New Roman" w:hAnsiTheme="majorBidi" w:cstheme="majorBidi"/>
          <w:b/>
          <w:bCs/>
          <w:color w:val="000000"/>
          <w:kern w:val="0"/>
          <w:sz w:val="24"/>
          <w:szCs w:val="24"/>
          <w14:ligatures w14:val="none"/>
        </w:rPr>
        <w:t>Mansoureh</w:t>
      </w:r>
      <w:proofErr w:type="spellEnd"/>
      <w:r w:rsidR="002D27A1">
        <w:rPr>
          <w:rFonts w:asciiTheme="majorBidi" w:eastAsia="Times New Roman" w:hAnsiTheme="majorBidi" w:cstheme="majorBidi"/>
          <w:b/>
          <w:bCs/>
          <w:color w:val="000000"/>
          <w:kern w:val="0"/>
          <w:sz w:val="24"/>
          <w:szCs w:val="24"/>
          <w14:ligatures w14:val="none"/>
        </w:rPr>
        <w:t xml:space="preserve"> </w:t>
      </w:r>
      <w:proofErr w:type="spellStart"/>
      <w:r w:rsidR="002D27A1">
        <w:rPr>
          <w:rFonts w:asciiTheme="majorBidi" w:eastAsia="Times New Roman" w:hAnsiTheme="majorBidi" w:cstheme="majorBidi"/>
          <w:b/>
          <w:bCs/>
          <w:color w:val="000000"/>
          <w:kern w:val="0"/>
          <w:sz w:val="24"/>
          <w:szCs w:val="24"/>
          <w14:ligatures w14:val="none"/>
        </w:rPr>
        <w:t>Akbari</w:t>
      </w:r>
      <w:proofErr w:type="spellEnd"/>
      <w:r w:rsidR="002D27A1">
        <w:rPr>
          <w:rFonts w:asciiTheme="majorBidi" w:eastAsia="Times New Roman" w:hAnsiTheme="majorBidi" w:cstheme="majorBidi"/>
          <w:b/>
          <w:bCs/>
          <w:color w:val="000000"/>
          <w:kern w:val="0"/>
          <w:sz w:val="24"/>
          <w:szCs w:val="24"/>
          <w14:ligatures w14:val="none"/>
        </w:rPr>
        <w:t xml:space="preserve"> </w:t>
      </w:r>
      <w:proofErr w:type="spellStart"/>
      <w:r w:rsidR="002D27A1">
        <w:rPr>
          <w:rFonts w:asciiTheme="majorBidi" w:eastAsia="Times New Roman" w:hAnsiTheme="majorBidi" w:cstheme="majorBidi"/>
          <w:b/>
          <w:bCs/>
          <w:color w:val="000000"/>
          <w:kern w:val="0"/>
          <w:sz w:val="24"/>
          <w:szCs w:val="24"/>
          <w14:ligatures w14:val="none"/>
        </w:rPr>
        <w:t>Nouri</w:t>
      </w:r>
      <w:proofErr w:type="spellEnd"/>
    </w:p>
    <w:p w:rsidR="00CC6CD5" w:rsidRPr="005B7B9E" w:rsidRDefault="00CC6CD5" w:rsidP="00CC6CD5">
      <w:pPr>
        <w:jc w:val="both"/>
        <w:rPr>
          <w:rFonts w:asciiTheme="majorBidi" w:hAnsiTheme="majorBidi" w:cstheme="majorBidi"/>
          <w:sz w:val="24"/>
          <w:szCs w:val="24"/>
        </w:rPr>
      </w:pPr>
    </w:p>
    <w:p w:rsidR="00CC6CD5" w:rsidRPr="0069638C" w:rsidRDefault="00CC6CD5" w:rsidP="00CC6CD5">
      <w:pPr>
        <w:jc w:val="both"/>
        <w:rPr>
          <w:rFonts w:asciiTheme="majorBidi" w:hAnsiTheme="majorBidi" w:cstheme="majorBidi"/>
          <w:b/>
          <w:bCs/>
          <w:sz w:val="24"/>
          <w:szCs w:val="24"/>
        </w:rPr>
      </w:pPr>
      <w:r w:rsidRPr="0069638C">
        <w:rPr>
          <w:rFonts w:asciiTheme="majorBidi" w:hAnsiTheme="majorBidi" w:cstheme="majorBidi"/>
          <w:b/>
          <w:bCs/>
          <w:sz w:val="24"/>
          <w:szCs w:val="24"/>
        </w:rPr>
        <w:t>Abstract</w:t>
      </w:r>
    </w:p>
    <w:p w:rsidR="00CC6CD5" w:rsidRDefault="00CC6CD5" w:rsidP="00CC6CD5">
      <w:pPr>
        <w:jc w:val="both"/>
        <w:rPr>
          <w:rFonts w:asciiTheme="majorBidi" w:hAnsiTheme="majorBidi" w:cstheme="majorBidi"/>
          <w:sz w:val="24"/>
          <w:szCs w:val="24"/>
        </w:rPr>
      </w:pPr>
      <w:r>
        <w:rPr>
          <w:rFonts w:asciiTheme="majorBidi" w:hAnsiTheme="majorBidi" w:cstheme="majorBidi"/>
          <w:sz w:val="24"/>
          <w:szCs w:val="24"/>
        </w:rPr>
        <w:t>O</w:t>
      </w:r>
      <w:r w:rsidRPr="00B71AD8">
        <w:rPr>
          <w:rFonts w:asciiTheme="majorBidi" w:hAnsiTheme="majorBidi" w:cstheme="majorBidi"/>
          <w:sz w:val="24"/>
          <w:szCs w:val="24"/>
        </w:rPr>
        <w:t>ne of the most crucial abilities in the fast-paced world of today is critical thinking (CT)</w:t>
      </w:r>
      <w:r>
        <w:rPr>
          <w:rFonts w:asciiTheme="majorBidi" w:hAnsiTheme="majorBidi" w:cstheme="majorBidi"/>
          <w:sz w:val="24"/>
          <w:szCs w:val="24"/>
        </w:rPr>
        <w:t>, and the development of students depends on thus ability</w:t>
      </w:r>
      <w:r w:rsidRPr="00B71AD8">
        <w:rPr>
          <w:rFonts w:asciiTheme="majorBidi" w:hAnsiTheme="majorBidi" w:cstheme="majorBidi"/>
          <w:sz w:val="24"/>
          <w:szCs w:val="24"/>
        </w:rPr>
        <w:t>. It has additionally been recognized as the cornerstone and a crucial element of literature instruction. Though this</w:t>
      </w:r>
      <w:r>
        <w:rPr>
          <w:rFonts w:asciiTheme="majorBidi" w:hAnsiTheme="majorBidi" w:cstheme="majorBidi"/>
          <w:sz w:val="24"/>
          <w:szCs w:val="24"/>
        </w:rPr>
        <w:t xml:space="preserve"> </w:t>
      </w:r>
      <w:r w:rsidRPr="00B71AD8">
        <w:rPr>
          <w:rFonts w:asciiTheme="majorBidi" w:hAnsiTheme="majorBidi" w:cstheme="majorBidi"/>
          <w:sz w:val="24"/>
          <w:szCs w:val="24"/>
        </w:rPr>
        <w:t>is one of those topics that eastern culture as a whole has mostly ignored,</w:t>
      </w:r>
      <w:r>
        <w:rPr>
          <w:rFonts w:asciiTheme="majorBidi" w:hAnsiTheme="majorBidi" w:cstheme="majorBidi"/>
          <w:sz w:val="24"/>
          <w:szCs w:val="24"/>
        </w:rPr>
        <w:t xml:space="preserve"> </w:t>
      </w:r>
      <w:r w:rsidRPr="00B71AD8">
        <w:rPr>
          <w:rFonts w:asciiTheme="majorBidi" w:hAnsiTheme="majorBidi" w:cstheme="majorBidi"/>
          <w:sz w:val="24"/>
          <w:szCs w:val="24"/>
        </w:rPr>
        <w:t>especially in the EFL classrooms. Therefore, our goal is to evaluate the efficiency and</w:t>
      </w:r>
      <w:r>
        <w:rPr>
          <w:rFonts w:asciiTheme="majorBidi" w:hAnsiTheme="majorBidi" w:cstheme="majorBidi"/>
          <w:sz w:val="24"/>
          <w:szCs w:val="24"/>
        </w:rPr>
        <w:t xml:space="preserve"> effectiveness</w:t>
      </w:r>
      <w:r w:rsidRPr="00B71AD8">
        <w:rPr>
          <w:rFonts w:asciiTheme="majorBidi" w:hAnsiTheme="majorBidi" w:cstheme="majorBidi"/>
          <w:sz w:val="24"/>
          <w:szCs w:val="24"/>
        </w:rPr>
        <w:t xml:space="preserve"> of poetry in fostering critical thinking among students.</w:t>
      </w:r>
      <w:r w:rsidRPr="00497461">
        <w:t xml:space="preserve"> </w:t>
      </w:r>
      <w:r w:rsidRPr="00497461">
        <w:rPr>
          <w:rFonts w:asciiTheme="majorBidi" w:hAnsiTheme="majorBidi" w:cstheme="majorBidi"/>
          <w:sz w:val="24"/>
          <w:szCs w:val="24"/>
        </w:rPr>
        <w:t>In this study, poetry</w:t>
      </w:r>
      <w:r>
        <w:rPr>
          <w:rFonts w:asciiTheme="majorBidi" w:hAnsiTheme="majorBidi" w:cstheme="majorBidi"/>
          <w:sz w:val="24"/>
          <w:szCs w:val="24"/>
        </w:rPr>
        <w:t xml:space="preserve"> as </w:t>
      </w:r>
      <w:r w:rsidRPr="00497461">
        <w:rPr>
          <w:rFonts w:asciiTheme="majorBidi" w:hAnsiTheme="majorBidi" w:cstheme="majorBidi"/>
          <w:sz w:val="24"/>
          <w:szCs w:val="24"/>
        </w:rPr>
        <w:t>one of the most prominent literary genres</w:t>
      </w:r>
      <w:r>
        <w:rPr>
          <w:rFonts w:asciiTheme="majorBidi" w:hAnsiTheme="majorBidi" w:cstheme="majorBidi"/>
          <w:sz w:val="24"/>
          <w:szCs w:val="24"/>
        </w:rPr>
        <w:t xml:space="preserve"> </w:t>
      </w:r>
      <w:r w:rsidRPr="00497461">
        <w:rPr>
          <w:rFonts w:asciiTheme="majorBidi" w:hAnsiTheme="majorBidi" w:cstheme="majorBidi"/>
          <w:sz w:val="24"/>
          <w:szCs w:val="24"/>
        </w:rPr>
        <w:t>has been used and examined as a technique to raise students' critical thinking skills. This literary genre (poetry) has been used in reading comprehension lessons to gauge its impact on students' capacity for critical thought.</w:t>
      </w:r>
      <w:r>
        <w:rPr>
          <w:rFonts w:asciiTheme="majorBidi" w:hAnsiTheme="majorBidi" w:cstheme="majorBidi"/>
          <w:sz w:val="24"/>
          <w:szCs w:val="24"/>
        </w:rPr>
        <w:t xml:space="preserve"> </w:t>
      </w:r>
      <w:r w:rsidRPr="007F22CA">
        <w:rPr>
          <w:rFonts w:asciiTheme="majorBidi" w:hAnsiTheme="majorBidi" w:cstheme="majorBidi"/>
          <w:color w:val="000000" w:themeColor="text1"/>
          <w:sz w:val="24"/>
          <w:szCs w:val="24"/>
        </w:rPr>
        <w:t>To this end, to substitute learners’ critical thi</w:t>
      </w:r>
      <w:r>
        <w:rPr>
          <w:rFonts w:asciiTheme="majorBidi" w:hAnsiTheme="majorBidi" w:cstheme="majorBidi"/>
          <w:color w:val="000000" w:themeColor="text1"/>
          <w:sz w:val="24"/>
          <w:szCs w:val="24"/>
        </w:rPr>
        <w:t xml:space="preserve">nking skills, a poetry program </w:t>
      </w:r>
      <w:r w:rsidRPr="007F22CA">
        <w:rPr>
          <w:rFonts w:asciiTheme="majorBidi" w:hAnsiTheme="majorBidi" w:cstheme="majorBidi"/>
          <w:color w:val="000000" w:themeColor="text1"/>
          <w:sz w:val="24"/>
          <w:szCs w:val="24"/>
        </w:rPr>
        <w:t>was specifically considered to draw learners’ attention to the significance of CT. Through a case study approach, quantitative phase was incorporated into the course that included a cause-and-effect study in order to investigate the effect of using English Poetry for improving Iranian English Learners' critical thinking. Twenty poems were chosen and used in this experiment based on the criteria discussed in the above ‘literary text selection. 160 participants were selected through convenience sampling. The age of the participants ranged from 19 to 43. They were all upper-intermediate and advanced students regarding their English proficiency.</w:t>
      </w:r>
      <w:r w:rsidRPr="00377425">
        <w:rPr>
          <w:rFonts w:asciiTheme="majorBidi" w:hAnsiTheme="majorBidi" w:cstheme="majorBidi"/>
          <w:sz w:val="24"/>
          <w:szCs w:val="24"/>
        </w:rPr>
        <w:t xml:space="preserve"> </w:t>
      </w:r>
      <w:r w:rsidRPr="00FC7E1A">
        <w:rPr>
          <w:rFonts w:asciiTheme="majorBidi" w:hAnsiTheme="majorBidi" w:cstheme="majorBidi"/>
          <w:sz w:val="24"/>
          <w:szCs w:val="24"/>
        </w:rPr>
        <w:t xml:space="preserve">After the intervention, the students' critical thinking skills (CT) had improved, and </w:t>
      </w:r>
      <w:proofErr w:type="gramStart"/>
      <w:r w:rsidRPr="00FC7E1A">
        <w:rPr>
          <w:rFonts w:asciiTheme="majorBidi" w:hAnsiTheme="majorBidi" w:cstheme="majorBidi"/>
          <w:sz w:val="24"/>
          <w:szCs w:val="24"/>
        </w:rPr>
        <w:t>they</w:t>
      </w:r>
      <w:proofErr w:type="gramEnd"/>
      <w:r w:rsidRPr="00FC7E1A">
        <w:rPr>
          <w:rFonts w:asciiTheme="majorBidi" w:hAnsiTheme="majorBidi" w:cstheme="majorBidi"/>
          <w:sz w:val="24"/>
          <w:szCs w:val="24"/>
        </w:rPr>
        <w:t xml:space="preserve"> had formed sound critical thinking habits, according to an analysis of the case study data. The ability to critically evaluate the concepts covered in class and to communicate one's viewpoints was much enhanced among the study participants as a result of the use of poetry-based teaching techniques.</w:t>
      </w:r>
      <w:r>
        <w:rPr>
          <w:rFonts w:asciiTheme="majorBidi" w:hAnsiTheme="majorBidi" w:cstheme="majorBidi"/>
          <w:sz w:val="24"/>
          <w:szCs w:val="24"/>
        </w:rPr>
        <w:t xml:space="preserve"> </w:t>
      </w:r>
      <w:r w:rsidRPr="00FC7E1A">
        <w:rPr>
          <w:rFonts w:asciiTheme="majorBidi" w:hAnsiTheme="majorBidi" w:cstheme="majorBidi"/>
          <w:sz w:val="24"/>
          <w:szCs w:val="24"/>
        </w:rPr>
        <w:t>The results of the study allowed us to draw the conclusion that poetry can be used to help pupils strengthen their critical thinking abilities.</w:t>
      </w:r>
    </w:p>
    <w:p w:rsidR="00CC6CD5" w:rsidRPr="00FC7E1A" w:rsidRDefault="00CC6CD5" w:rsidP="00CC6CD5">
      <w:pPr>
        <w:rPr>
          <w:rFonts w:asciiTheme="majorBidi" w:hAnsiTheme="majorBidi" w:cstheme="majorBidi"/>
          <w:sz w:val="24"/>
          <w:szCs w:val="24"/>
        </w:rPr>
      </w:pPr>
    </w:p>
    <w:p w:rsidR="00CC6CD5" w:rsidRDefault="00CC6CD5" w:rsidP="00CC6CD5">
      <w:pPr>
        <w:rPr>
          <w:rFonts w:asciiTheme="majorBidi" w:hAnsiTheme="majorBidi" w:cstheme="majorBidi"/>
          <w:sz w:val="24"/>
          <w:szCs w:val="24"/>
        </w:rPr>
      </w:pPr>
      <w:r w:rsidRPr="00F66A2A">
        <w:rPr>
          <w:rFonts w:asciiTheme="majorBidi" w:hAnsiTheme="majorBidi" w:cstheme="majorBidi"/>
          <w:b/>
          <w:bCs/>
          <w:sz w:val="24"/>
          <w:szCs w:val="24"/>
        </w:rPr>
        <w:t>Key words:</w:t>
      </w:r>
      <w:r w:rsidRPr="00377425">
        <w:rPr>
          <w:rFonts w:asciiTheme="majorBidi" w:hAnsiTheme="majorBidi" w:cstheme="majorBidi"/>
          <w:sz w:val="24"/>
          <w:szCs w:val="24"/>
        </w:rPr>
        <w:t xml:space="preserve"> critical thinking, </w:t>
      </w:r>
      <w:r>
        <w:rPr>
          <w:rFonts w:asciiTheme="majorBidi" w:hAnsiTheme="majorBidi" w:cstheme="majorBidi"/>
          <w:sz w:val="24"/>
          <w:szCs w:val="24"/>
        </w:rPr>
        <w:t>c</w:t>
      </w:r>
      <w:r w:rsidRPr="004754B1">
        <w:rPr>
          <w:rFonts w:asciiTheme="majorBidi" w:hAnsiTheme="majorBidi" w:cstheme="majorBidi"/>
          <w:sz w:val="24"/>
          <w:szCs w:val="24"/>
        </w:rPr>
        <w:t>ritical Reading, literature</w:t>
      </w:r>
      <w:r w:rsidRPr="00377425">
        <w:rPr>
          <w:rFonts w:asciiTheme="majorBidi" w:hAnsiTheme="majorBidi" w:cstheme="majorBidi"/>
          <w:sz w:val="24"/>
          <w:szCs w:val="24"/>
        </w:rPr>
        <w:t xml:space="preserve">, poetry, </w:t>
      </w:r>
      <w:r>
        <w:rPr>
          <w:rFonts w:asciiTheme="majorBidi" w:hAnsiTheme="majorBidi" w:cstheme="majorBidi"/>
          <w:sz w:val="24"/>
          <w:szCs w:val="24"/>
        </w:rPr>
        <w:t>r</w:t>
      </w:r>
      <w:r w:rsidRPr="004754B1">
        <w:rPr>
          <w:rFonts w:asciiTheme="majorBidi" w:hAnsiTheme="majorBidi" w:cstheme="majorBidi"/>
          <w:sz w:val="24"/>
          <w:szCs w:val="24"/>
        </w:rPr>
        <w:t xml:space="preserve">eading </w:t>
      </w:r>
      <w:r>
        <w:rPr>
          <w:rFonts w:asciiTheme="majorBidi" w:hAnsiTheme="majorBidi" w:cstheme="majorBidi"/>
          <w:sz w:val="24"/>
          <w:szCs w:val="24"/>
        </w:rPr>
        <w:t>c</w:t>
      </w:r>
      <w:r w:rsidRPr="004754B1">
        <w:rPr>
          <w:rFonts w:asciiTheme="majorBidi" w:hAnsiTheme="majorBidi" w:cstheme="majorBidi"/>
          <w:sz w:val="24"/>
          <w:szCs w:val="24"/>
        </w:rPr>
        <w:t>omprehension</w:t>
      </w:r>
    </w:p>
    <w:p w:rsidR="00CC6CD5" w:rsidRDefault="00CC6CD5" w:rsidP="00CC6CD5">
      <w:pPr>
        <w:rPr>
          <w:rFonts w:asciiTheme="majorBidi" w:hAnsiTheme="majorBidi" w:cstheme="majorBidi"/>
          <w:sz w:val="24"/>
          <w:szCs w:val="24"/>
        </w:rPr>
      </w:pPr>
    </w:p>
    <w:p w:rsidR="00CC6CD5" w:rsidRDefault="00CC6CD5" w:rsidP="00CC6CD5">
      <w:pPr>
        <w:rPr>
          <w:rFonts w:asciiTheme="majorBidi" w:hAnsiTheme="majorBidi" w:cstheme="majorBidi"/>
          <w:sz w:val="24"/>
          <w:szCs w:val="24"/>
        </w:rPr>
      </w:pPr>
    </w:p>
    <w:p w:rsidR="00CC6CD5" w:rsidRPr="005B7B9E" w:rsidRDefault="00CC6CD5" w:rsidP="00CC6CD5">
      <w:pPr>
        <w:rPr>
          <w:rFonts w:asciiTheme="majorBidi" w:hAnsiTheme="majorBidi" w:cstheme="majorBidi"/>
          <w:sz w:val="24"/>
          <w:szCs w:val="24"/>
        </w:rPr>
      </w:pPr>
    </w:p>
    <w:p w:rsidR="00CC6CD5" w:rsidRDefault="00CC6CD5" w:rsidP="00CC6CD5">
      <w:pPr>
        <w:jc w:val="both"/>
        <w:rPr>
          <w:rFonts w:asciiTheme="majorBidi" w:hAnsiTheme="majorBidi" w:cstheme="majorBidi"/>
          <w:b/>
          <w:bCs/>
          <w:sz w:val="28"/>
          <w:szCs w:val="28"/>
        </w:rPr>
      </w:pPr>
    </w:p>
    <w:p w:rsidR="002B14F6" w:rsidRPr="00242A66" w:rsidRDefault="002B14F6" w:rsidP="00CC6CD5">
      <w:pPr>
        <w:jc w:val="both"/>
        <w:rPr>
          <w:rFonts w:asciiTheme="majorBidi" w:hAnsiTheme="majorBidi" w:cstheme="majorBidi"/>
          <w:b/>
          <w:bCs/>
          <w:sz w:val="28"/>
          <w:szCs w:val="28"/>
        </w:rPr>
      </w:pPr>
    </w:p>
    <w:p w:rsidR="00CC6CD5" w:rsidRDefault="00CC6CD5" w:rsidP="00CC6CD5">
      <w:pPr>
        <w:pStyle w:val="ListParagraph"/>
        <w:numPr>
          <w:ilvl w:val="0"/>
          <w:numId w:val="1"/>
        </w:numPr>
        <w:jc w:val="both"/>
        <w:rPr>
          <w:rFonts w:asciiTheme="majorBidi" w:hAnsiTheme="majorBidi" w:cstheme="majorBidi"/>
          <w:sz w:val="24"/>
          <w:szCs w:val="24"/>
        </w:rPr>
      </w:pPr>
      <w:r w:rsidRPr="00242A66">
        <w:rPr>
          <w:rFonts w:asciiTheme="majorBidi" w:hAnsiTheme="majorBidi" w:cstheme="majorBidi"/>
          <w:b/>
          <w:bCs/>
          <w:sz w:val="28"/>
          <w:szCs w:val="28"/>
        </w:rPr>
        <w:t>Introduction</w:t>
      </w:r>
    </w:p>
    <w:p w:rsidR="00CC6CD5" w:rsidRDefault="00CC6CD5" w:rsidP="00CC6CD5">
      <w:pPr>
        <w:jc w:val="both"/>
        <w:rPr>
          <w:rFonts w:asciiTheme="majorBidi" w:hAnsiTheme="majorBidi" w:cstheme="majorBidi"/>
          <w:sz w:val="24"/>
          <w:szCs w:val="24"/>
        </w:rPr>
      </w:pPr>
    </w:p>
    <w:p w:rsidR="00CC6CD5" w:rsidRPr="00C23247" w:rsidRDefault="00CC6CD5" w:rsidP="00CC6CD5">
      <w:pPr>
        <w:pStyle w:val="labelcaption"/>
        <w:spacing w:line="360" w:lineRule="auto"/>
        <w:jc w:val="both"/>
        <w:textAlignment w:val="top"/>
        <w:rPr>
          <w:rFonts w:asciiTheme="majorBidi" w:hAnsiTheme="majorBidi" w:cstheme="majorBidi"/>
          <w:color w:val="000000"/>
        </w:rPr>
      </w:pPr>
      <w:r w:rsidRPr="00C23247">
        <w:rPr>
          <w:rFonts w:asciiTheme="majorBidi" w:hAnsiTheme="majorBidi" w:cstheme="majorBidi"/>
          <w:color w:val="000000"/>
        </w:rPr>
        <w:t>In a curriculum which supports critical thinking, a reading literature, especially, the contribution of reading poetry, particularly contributes to the development of students' critical and creative abilities, and deepens their knowledge of the world, of others and of themselves. The two blocks of content most related to reading comprehension are literary education. Among their objectives is the ability to understand texts of different genres and degrees of complexity; additionally, comprehension is linked to the reconstruction of explicit and implicit ideas and the development of critical and creative thinking in students (</w:t>
      </w:r>
      <w:proofErr w:type="spellStart"/>
      <w:r w:rsidRPr="00C23247">
        <w:rPr>
          <w:rFonts w:asciiTheme="majorBidi" w:hAnsiTheme="majorBidi" w:cstheme="majorBidi"/>
          <w:color w:val="000000"/>
        </w:rPr>
        <w:t>García-Madruga</w:t>
      </w:r>
      <w:proofErr w:type="spellEnd"/>
      <w:r w:rsidRPr="00C23247">
        <w:rPr>
          <w:rFonts w:asciiTheme="majorBidi" w:hAnsiTheme="majorBidi" w:cstheme="majorBidi"/>
          <w:color w:val="000000"/>
        </w:rPr>
        <w:t xml:space="preserve"> and </w:t>
      </w:r>
      <w:proofErr w:type="spellStart"/>
      <w:r w:rsidRPr="00C23247">
        <w:rPr>
          <w:rFonts w:asciiTheme="majorBidi" w:hAnsiTheme="majorBidi" w:cstheme="majorBidi"/>
          <w:color w:val="000000"/>
        </w:rPr>
        <w:t>Fernández</w:t>
      </w:r>
      <w:proofErr w:type="spellEnd"/>
      <w:r w:rsidRPr="00C23247">
        <w:rPr>
          <w:rFonts w:asciiTheme="majorBidi" w:hAnsiTheme="majorBidi" w:cstheme="majorBidi"/>
          <w:color w:val="000000"/>
        </w:rPr>
        <w:t>, 2008). A careful reading of the contents, evaluation criteria and evaluable learning standards that are included for the successive cycles of a literary text, verify that reading comprehension appears as a constant that is specified in aspects such as: interpretation and assessment of different types of texts; capacity development (observation, reflection, analysis, synthesis, reformulation, comparison and explanation); the relation of the content and the form of the texts with the context and the establishment of associations between explicit and implicit information; language interpretation; making inferences and hypotheses to build global meanings; the identification of intentions and positions of the authors; the reasoned expression of one's own agreement or disagreement; the development of a critical and personal point of view or respect for the opinions of others (Arias-</w:t>
      </w:r>
      <w:proofErr w:type="spellStart"/>
      <w:r w:rsidRPr="00C23247">
        <w:rPr>
          <w:rFonts w:asciiTheme="majorBidi" w:hAnsiTheme="majorBidi" w:cstheme="majorBidi"/>
          <w:color w:val="000000"/>
        </w:rPr>
        <w:t>Gundín</w:t>
      </w:r>
      <w:proofErr w:type="spellEnd"/>
      <w:r w:rsidRPr="00C23247">
        <w:rPr>
          <w:rFonts w:asciiTheme="majorBidi" w:hAnsiTheme="majorBidi" w:cstheme="majorBidi"/>
          <w:color w:val="000000"/>
        </w:rPr>
        <w:t xml:space="preserve"> et al., 2011).</w:t>
      </w:r>
    </w:p>
    <w:p w:rsidR="00CC6CD5" w:rsidRPr="00C23247" w:rsidRDefault="00CC6CD5" w:rsidP="00CC6CD5">
      <w:pPr>
        <w:pStyle w:val="labelcaption"/>
        <w:spacing w:line="360" w:lineRule="auto"/>
        <w:ind w:firstLine="720"/>
        <w:jc w:val="both"/>
        <w:textAlignment w:val="top"/>
        <w:rPr>
          <w:rFonts w:asciiTheme="majorBidi" w:hAnsiTheme="majorBidi" w:cstheme="majorBidi"/>
          <w:color w:val="000000"/>
        </w:rPr>
      </w:pPr>
      <w:r w:rsidRPr="00C23247">
        <w:rPr>
          <w:rFonts w:asciiTheme="majorBidi" w:hAnsiTheme="majorBidi" w:cstheme="majorBidi"/>
          <w:color w:val="000000"/>
        </w:rPr>
        <w:t xml:space="preserve">Despite the curricular prescriptions, the dissatisfaction with the results of Iranian students in English proficiency tests has generated an impetus in studies focused on the deficiencies in the higher levels of reading comprehension of EFL learners. Meanwhile others focused on more complex cognitive processes, such as improve reasoning skills.  This is not restricted to Iranian EFL content, though. The study by </w:t>
      </w:r>
      <w:r w:rsidRPr="00BD1149">
        <w:rPr>
          <w:rFonts w:asciiTheme="majorBidi" w:hAnsiTheme="majorBidi" w:cstheme="majorBidi"/>
          <w:sz w:val="22"/>
        </w:rPr>
        <w:t>Lien</w:t>
      </w:r>
      <w:r w:rsidRPr="00C23247">
        <w:rPr>
          <w:rFonts w:asciiTheme="majorBidi" w:hAnsiTheme="majorBidi" w:cstheme="majorBidi"/>
          <w:color w:val="000000"/>
        </w:rPr>
        <w:t xml:space="preserve"> </w:t>
      </w:r>
      <w:r>
        <w:rPr>
          <w:rFonts w:asciiTheme="majorBidi" w:hAnsiTheme="majorBidi" w:cstheme="majorBidi"/>
          <w:color w:val="000000"/>
        </w:rPr>
        <w:t xml:space="preserve">(2011) </w:t>
      </w:r>
      <w:r w:rsidRPr="00C23247">
        <w:rPr>
          <w:rFonts w:asciiTheme="majorBidi" w:hAnsiTheme="majorBidi" w:cstheme="majorBidi"/>
          <w:color w:val="000000"/>
        </w:rPr>
        <w:t xml:space="preserve">showed that the EF learners’ answers to critical reading comprehension questions were not very elaborate and well-founded and that only in a few cases they reveal a deep understanding of literary texts. The concern for the practice of active reading by students has been echoed in many studies (e.g., </w:t>
      </w:r>
      <w:proofErr w:type="spellStart"/>
      <w:r w:rsidRPr="00C23247">
        <w:rPr>
          <w:rFonts w:asciiTheme="majorBidi" w:hAnsiTheme="majorBidi" w:cstheme="majorBidi"/>
          <w:color w:val="000000"/>
        </w:rPr>
        <w:t>Ballester</w:t>
      </w:r>
      <w:proofErr w:type="spellEnd"/>
      <w:r w:rsidRPr="00C23247">
        <w:rPr>
          <w:rFonts w:asciiTheme="majorBidi" w:hAnsiTheme="majorBidi" w:cstheme="majorBidi"/>
          <w:color w:val="000000"/>
        </w:rPr>
        <w:t>-Roca &amp; Ibarra-</w:t>
      </w:r>
      <w:proofErr w:type="spellStart"/>
      <w:r w:rsidRPr="00C23247">
        <w:rPr>
          <w:rFonts w:asciiTheme="majorBidi" w:hAnsiTheme="majorBidi" w:cstheme="majorBidi"/>
          <w:color w:val="000000"/>
        </w:rPr>
        <w:t>Rius</w:t>
      </w:r>
      <w:proofErr w:type="spellEnd"/>
      <w:r w:rsidRPr="00C23247">
        <w:rPr>
          <w:rFonts w:asciiTheme="majorBidi" w:hAnsiTheme="majorBidi" w:cstheme="majorBidi"/>
          <w:color w:val="000000"/>
        </w:rPr>
        <w:t xml:space="preserve">, 2018; </w:t>
      </w:r>
      <w:proofErr w:type="spellStart"/>
      <w:r w:rsidRPr="00C23247">
        <w:rPr>
          <w:rFonts w:asciiTheme="majorBidi" w:hAnsiTheme="majorBidi" w:cstheme="majorBidi"/>
          <w:color w:val="000000"/>
        </w:rPr>
        <w:t>Larrañaga</w:t>
      </w:r>
      <w:proofErr w:type="spellEnd"/>
      <w:r w:rsidRPr="00C23247">
        <w:rPr>
          <w:rFonts w:asciiTheme="majorBidi" w:hAnsiTheme="majorBidi" w:cstheme="majorBidi"/>
          <w:color w:val="000000"/>
        </w:rPr>
        <w:t xml:space="preserve"> &amp; </w:t>
      </w:r>
      <w:proofErr w:type="spellStart"/>
      <w:r w:rsidRPr="00C23247">
        <w:rPr>
          <w:rFonts w:asciiTheme="majorBidi" w:hAnsiTheme="majorBidi" w:cstheme="majorBidi"/>
          <w:color w:val="000000"/>
        </w:rPr>
        <w:t>Yubero</w:t>
      </w:r>
      <w:proofErr w:type="spellEnd"/>
      <w:r w:rsidRPr="00C23247">
        <w:rPr>
          <w:rFonts w:asciiTheme="majorBidi" w:hAnsiTheme="majorBidi" w:cstheme="majorBidi"/>
          <w:color w:val="000000"/>
        </w:rPr>
        <w:t>, 2015), confirming that the difficulties in critical understanding, in the elaboration of opinions and in the argued defense of positions are common among EFL learners (Sánchez-</w:t>
      </w:r>
      <w:proofErr w:type="spellStart"/>
      <w:r w:rsidRPr="00C23247">
        <w:rPr>
          <w:rFonts w:asciiTheme="majorBidi" w:hAnsiTheme="majorBidi" w:cstheme="majorBidi"/>
          <w:color w:val="000000"/>
        </w:rPr>
        <w:t>Carlessi</w:t>
      </w:r>
      <w:proofErr w:type="spellEnd"/>
      <w:r w:rsidRPr="00C23247">
        <w:rPr>
          <w:rFonts w:asciiTheme="majorBidi" w:hAnsiTheme="majorBidi" w:cstheme="majorBidi"/>
          <w:color w:val="000000"/>
        </w:rPr>
        <w:t xml:space="preserve">, 2013). It is possible to </w:t>
      </w:r>
      <w:r w:rsidRPr="00C23247">
        <w:rPr>
          <w:rFonts w:asciiTheme="majorBidi" w:hAnsiTheme="majorBidi" w:cstheme="majorBidi"/>
          <w:color w:val="000000"/>
        </w:rPr>
        <w:lastRenderedPageBreak/>
        <w:t>associate this problem with the predominance of literal comprehension tasks in reading activities done in EFL classes (</w:t>
      </w:r>
      <w:proofErr w:type="spellStart"/>
      <w:r w:rsidRPr="00C23247">
        <w:rPr>
          <w:rFonts w:asciiTheme="majorBidi" w:hAnsiTheme="majorBidi" w:cstheme="majorBidi"/>
          <w:color w:val="000000"/>
        </w:rPr>
        <w:t>Cassany</w:t>
      </w:r>
      <w:proofErr w:type="spellEnd"/>
      <w:r w:rsidRPr="00C23247">
        <w:rPr>
          <w:rFonts w:asciiTheme="majorBidi" w:hAnsiTheme="majorBidi" w:cstheme="majorBidi"/>
          <w:color w:val="000000"/>
        </w:rPr>
        <w:t xml:space="preserve">, 2011; Sánchez-Miguel et al., 2010; </w:t>
      </w:r>
      <w:proofErr w:type="spellStart"/>
      <w:r w:rsidRPr="00C23247">
        <w:rPr>
          <w:rFonts w:asciiTheme="majorBidi" w:hAnsiTheme="majorBidi" w:cstheme="majorBidi"/>
          <w:color w:val="000000"/>
        </w:rPr>
        <w:t>Solé</w:t>
      </w:r>
      <w:proofErr w:type="spellEnd"/>
      <w:r w:rsidRPr="00C23247">
        <w:rPr>
          <w:rFonts w:asciiTheme="majorBidi" w:hAnsiTheme="majorBidi" w:cstheme="majorBidi"/>
          <w:color w:val="000000"/>
        </w:rPr>
        <w:t>, 2005) and that can be extrapolated to different levels of proficiency, in which studies have been carried out on the texts for reading and the type of questions.</w:t>
      </w:r>
    </w:p>
    <w:p w:rsidR="00CC6CD5" w:rsidRPr="00C23247" w:rsidRDefault="00CC6CD5" w:rsidP="00CC6CD5">
      <w:pPr>
        <w:pStyle w:val="labelcaption"/>
        <w:spacing w:line="360" w:lineRule="auto"/>
        <w:ind w:firstLine="720"/>
        <w:jc w:val="both"/>
        <w:textAlignment w:val="top"/>
        <w:rPr>
          <w:rFonts w:asciiTheme="majorBidi" w:hAnsiTheme="majorBidi" w:cstheme="majorBidi"/>
          <w:color w:val="000000"/>
        </w:rPr>
      </w:pPr>
      <w:r w:rsidRPr="00C23247">
        <w:rPr>
          <w:rFonts w:asciiTheme="majorBidi" w:hAnsiTheme="majorBidi" w:cstheme="majorBidi"/>
          <w:color w:val="000000"/>
        </w:rPr>
        <w:t>In general, lack of critical thinking among EFL learners may be best attributed to the predominance of questions for mere information retrieval (around texts that evade social, political and economic issues) or, in the best of cases, for inferential comprehension, which admit a single answer and a biased formulation. Beyond the above, most of the questions classified as critical comprehension do not actually involve this cognitive requirement, since they can be answered without the need to understand the source text or they request opinions on superficial issues. Compared to the previous ones, the proportion of questions that invite the discussion of relevant problems, such as the consideration of contexts, the taking of a position or the identification of ideology or covert power relations, is lower (</w:t>
      </w:r>
      <w:proofErr w:type="spellStart"/>
      <w:r w:rsidRPr="00C23247">
        <w:rPr>
          <w:rFonts w:asciiTheme="majorBidi" w:hAnsiTheme="majorBidi" w:cstheme="majorBidi"/>
          <w:color w:val="000000"/>
        </w:rPr>
        <w:t>Zárate</w:t>
      </w:r>
      <w:proofErr w:type="spellEnd"/>
      <w:r w:rsidRPr="00C23247">
        <w:rPr>
          <w:rFonts w:asciiTheme="majorBidi" w:hAnsiTheme="majorBidi" w:cstheme="majorBidi"/>
          <w:color w:val="000000"/>
        </w:rPr>
        <w:t>, 2015</w:t>
      </w:r>
      <w:r>
        <w:rPr>
          <w:rFonts w:asciiTheme="majorBidi" w:hAnsiTheme="majorBidi" w:cstheme="majorBidi"/>
          <w:color w:val="000000"/>
        </w:rPr>
        <w:t>).</w:t>
      </w:r>
    </w:p>
    <w:p w:rsidR="00CC6CD5" w:rsidRPr="00C23247" w:rsidRDefault="00CC6CD5" w:rsidP="00CC6CD5">
      <w:pPr>
        <w:spacing w:after="4"/>
        <w:ind w:firstLine="720"/>
        <w:jc w:val="both"/>
        <w:rPr>
          <w:rFonts w:asciiTheme="majorBidi" w:eastAsia="Times New Roman" w:hAnsiTheme="majorBidi" w:cstheme="majorBidi"/>
          <w:color w:val="000000"/>
          <w:kern w:val="0"/>
          <w:sz w:val="24"/>
          <w:szCs w:val="24"/>
          <w14:ligatures w14:val="none"/>
        </w:rPr>
      </w:pPr>
      <w:r w:rsidRPr="00C37885">
        <w:rPr>
          <w:rFonts w:asciiTheme="majorBidi" w:eastAsia="Times New Roman" w:hAnsiTheme="majorBidi" w:cstheme="majorBidi"/>
          <w:color w:val="000000"/>
          <w:kern w:val="0"/>
          <w:sz w:val="24"/>
          <w:szCs w:val="24"/>
          <w14:ligatures w14:val="none"/>
        </w:rPr>
        <w:t>Using literature to modify language instruction is one strategy to promote English literature. It is not always necessary for students to acquire a foreign language through inductive approaches to grammar and rules. This can be tedious, demanding, and complicated, which deters students from putting in the time and effort necessary to become proficient English speakers. However, there are plenty of inspiring poems and situations in literature where kids can learn without necessarily being forced to. Through logical reasoning, they can appreciate the literature and gain knowledge of language complexity. Second language learners can become proficient in language with sufficient practice, and literature can work as a catalyst to sustain their motivation over an extended period of time. Scholars are more eager to conduct research examining the connection between literature and first- and second-language acquisition (L1 and L2) as a result of the growing interest in language learning and its connection to literary studies (</w:t>
      </w:r>
      <w:proofErr w:type="spellStart"/>
      <w:r w:rsidRPr="00C37885">
        <w:rPr>
          <w:rFonts w:asciiTheme="majorBidi" w:eastAsia="Times New Roman" w:hAnsiTheme="majorBidi" w:cstheme="majorBidi"/>
          <w:color w:val="000000"/>
          <w:kern w:val="0"/>
          <w:sz w:val="24"/>
          <w:szCs w:val="24"/>
          <w14:ligatures w14:val="none"/>
        </w:rPr>
        <w:t>Paran</w:t>
      </w:r>
      <w:proofErr w:type="spellEnd"/>
      <w:r w:rsidRPr="00C37885">
        <w:rPr>
          <w:rFonts w:asciiTheme="majorBidi" w:eastAsia="Times New Roman" w:hAnsiTheme="majorBidi" w:cstheme="majorBidi"/>
          <w:color w:val="000000"/>
          <w:kern w:val="0"/>
          <w:sz w:val="24"/>
          <w:szCs w:val="24"/>
          <w14:ligatures w14:val="none"/>
        </w:rPr>
        <w:t>, 2008; Carter, 2007). Scholars are investigating potential ways to incorporate literary courses into L2 learning environments as the function of literature as a tool to support L2 learning has garnered recognition.</w:t>
      </w:r>
      <w:r>
        <w:rPr>
          <w:rFonts w:asciiTheme="majorBidi" w:eastAsia="Times New Roman" w:hAnsiTheme="majorBidi" w:cstheme="majorBidi"/>
          <w:color w:val="000000"/>
          <w:kern w:val="0"/>
          <w:sz w:val="24"/>
          <w:szCs w:val="24"/>
          <w14:ligatures w14:val="none"/>
        </w:rPr>
        <w:t xml:space="preserve"> </w:t>
      </w:r>
      <w:r w:rsidRPr="00C23247">
        <w:rPr>
          <w:rFonts w:asciiTheme="majorBidi" w:eastAsia="Times New Roman" w:hAnsiTheme="majorBidi" w:cstheme="majorBidi"/>
          <w:color w:val="000000"/>
          <w:kern w:val="0"/>
          <w:sz w:val="24"/>
          <w:szCs w:val="24"/>
          <w14:ligatures w14:val="none"/>
        </w:rPr>
        <w:t xml:space="preserve">The present study intended to improve students' level of critical thinking through using poetry as the context. Critical thinking does not expect students to answer the questions put in the class, but instead develops students’ sound judgment for problem-solving, decision-making, and higher-order thinking (Case, 2002; Taylor &amp; Patterson, 2000). It is a cognitive process that is crucial for learners to master it. This </w:t>
      </w:r>
      <w:r w:rsidRPr="00C23247">
        <w:rPr>
          <w:rFonts w:asciiTheme="majorBidi" w:eastAsia="Times New Roman" w:hAnsiTheme="majorBidi" w:cstheme="majorBidi"/>
          <w:color w:val="000000"/>
          <w:kern w:val="0"/>
          <w:sz w:val="24"/>
          <w:szCs w:val="24"/>
          <w14:ligatures w14:val="none"/>
        </w:rPr>
        <w:lastRenderedPageBreak/>
        <w:t>skill will be more important when students enter higher education programs, because the responsibility of learning falls on their own shoulders with little help from outside.</w:t>
      </w:r>
    </w:p>
    <w:p w:rsidR="00CC6CD5" w:rsidRPr="00C23247" w:rsidRDefault="00CC6CD5" w:rsidP="00CC6CD5">
      <w:pPr>
        <w:ind w:firstLine="720"/>
        <w:jc w:val="both"/>
        <w:rPr>
          <w:rFonts w:asciiTheme="majorBidi" w:hAnsiTheme="majorBidi" w:cstheme="majorBidi"/>
          <w:sz w:val="24"/>
          <w:szCs w:val="24"/>
        </w:rPr>
      </w:pPr>
    </w:p>
    <w:p w:rsidR="00CC6CD5" w:rsidRDefault="00CC6CD5" w:rsidP="00CC6CD5">
      <w:pPr>
        <w:spacing w:after="4"/>
        <w:ind w:firstLine="720"/>
        <w:jc w:val="both"/>
        <w:rPr>
          <w:rFonts w:asciiTheme="majorBidi" w:eastAsia="Times New Roman" w:hAnsiTheme="majorBidi" w:cstheme="majorBidi"/>
          <w:color w:val="000000"/>
          <w:kern w:val="0"/>
          <w:sz w:val="24"/>
          <w:szCs w:val="24"/>
          <w14:ligatures w14:val="none"/>
        </w:rPr>
      </w:pPr>
      <w:r w:rsidRPr="00C23247">
        <w:rPr>
          <w:rFonts w:asciiTheme="majorBidi" w:eastAsia="Times New Roman" w:hAnsiTheme="majorBidi" w:cstheme="majorBidi"/>
          <w:color w:val="000000"/>
          <w:kern w:val="0"/>
          <w:sz w:val="24"/>
          <w:szCs w:val="24"/>
          <w14:ligatures w14:val="none"/>
        </w:rPr>
        <w:t xml:space="preserve">The problem addressed in the present study is not something local, in other words one cannot say that this is a problem that is characteristic of one particular group of students or society. </w:t>
      </w:r>
      <w:r w:rsidRPr="00F92CF7">
        <w:rPr>
          <w:rFonts w:asciiTheme="majorBidi" w:eastAsia="Times New Roman" w:hAnsiTheme="majorBidi" w:cstheme="majorBidi"/>
          <w:color w:val="000000"/>
          <w:kern w:val="0"/>
          <w:sz w:val="24"/>
          <w:szCs w:val="24"/>
          <w14:ligatures w14:val="none"/>
        </w:rPr>
        <w:t xml:space="preserve">Every person, no matter where they live in the globe, who wants to be proficient in a language other than their mother tongue or even their native tongue will encounter it. Undoubtedly, the issue is not as severe for novices as it is outweighed by their lack of vocabulary, unfamiliarity with the new language, and grammatical structures. The issue lies in the fact that reading comprehension lessons' content either fails to stimulate students' critical thinking abilities or does so in a feeble manner. The passage's questioning technique, which is used in reading classrooms, presents yet another issue. There are very few difficult questions. They merely draw on students' cursory understanding of the passages. English language learners who are EFL frequently lack experience with reading, challenging, and analyzing literature critically. Since the traditional education system places the most value on memorization of English language linguistics, they are discouraged from doing so. They do well on written skills examinations, which mostly concentrate on grammar, vocabulary, and reading comprehension, and they are accustomed to responding to questions involving the receptive abilities of the English language, such as reading and listening. In actuality, EFL classrooms hardly ever teach poetry on its own. Teaching poetry always has an impact on assessing the linguistic component of the poem or the linguistic advantage that reading poetry aloud to pupils is supposed to offer. But according to </w:t>
      </w:r>
      <w:proofErr w:type="spellStart"/>
      <w:r w:rsidRPr="00F92CF7">
        <w:rPr>
          <w:rFonts w:asciiTheme="majorBidi" w:eastAsia="Times New Roman" w:hAnsiTheme="majorBidi" w:cstheme="majorBidi"/>
          <w:color w:val="000000"/>
          <w:kern w:val="0"/>
          <w:sz w:val="24"/>
          <w:szCs w:val="24"/>
          <w14:ligatures w14:val="none"/>
        </w:rPr>
        <w:t>Brunfit</w:t>
      </w:r>
      <w:proofErr w:type="spellEnd"/>
      <w:r w:rsidRPr="00F92CF7">
        <w:rPr>
          <w:rFonts w:asciiTheme="majorBidi" w:eastAsia="Times New Roman" w:hAnsiTheme="majorBidi" w:cstheme="majorBidi"/>
          <w:color w:val="000000"/>
          <w:kern w:val="0"/>
          <w:sz w:val="24"/>
          <w:szCs w:val="24"/>
          <w14:ligatures w14:val="none"/>
        </w:rPr>
        <w:t xml:space="preserve"> and Carter (1986), "literature is always more than language" (p. 41).</w:t>
      </w:r>
    </w:p>
    <w:p w:rsidR="00CC6CD5" w:rsidRPr="00C23247" w:rsidRDefault="00CC6CD5" w:rsidP="00CC6CD5">
      <w:pPr>
        <w:spacing w:after="4"/>
        <w:ind w:firstLine="720"/>
        <w:jc w:val="both"/>
        <w:rPr>
          <w:rFonts w:asciiTheme="majorBidi" w:eastAsia="Times New Roman" w:hAnsiTheme="majorBidi" w:cstheme="majorBidi"/>
          <w:color w:val="000000"/>
          <w:kern w:val="0"/>
          <w:sz w:val="24"/>
          <w:szCs w:val="24"/>
          <w14:ligatures w14:val="none"/>
        </w:rPr>
      </w:pPr>
      <w:r w:rsidRPr="00F92CF7">
        <w:rPr>
          <w:rFonts w:asciiTheme="majorBidi" w:eastAsia="Times New Roman" w:hAnsiTheme="majorBidi" w:cstheme="majorBidi"/>
          <w:color w:val="000000"/>
          <w:kern w:val="0"/>
          <w:sz w:val="24"/>
          <w:szCs w:val="24"/>
          <w14:ligatures w14:val="none"/>
        </w:rPr>
        <w:t>The primary goals of this article were to report on the students' opinions of the literary works presented and their attitudes toward various poetry genres, as well as to describe a teacher-researcher's experience of adopting a pure poetry syllabus in an EFL classroom. Questions about "what" poetry to teach and "how" to teach it were brought up and explored during the documentation of the exploratory literature syllabus in the EFL classroom. This study attempted to demonstrate the benefits of including poetry into EFL lessons as well as the important role that poetic language plays in providing students with a rewarding, enjoyable, and engaging learning experience.</w:t>
      </w:r>
      <w:r w:rsidRPr="00C23247">
        <w:rPr>
          <w:rFonts w:asciiTheme="majorBidi" w:eastAsia="Times New Roman" w:hAnsiTheme="majorBidi" w:cstheme="majorBidi"/>
          <w:color w:val="000000"/>
          <w:kern w:val="0"/>
          <w:sz w:val="24"/>
          <w:szCs w:val="24"/>
          <w14:ligatures w14:val="none"/>
        </w:rPr>
        <w:t xml:space="preserve"> Research has looked at the aforementioned benefits of include poetry in EFL classes and its efficacy in a number of language domains; however, the potential of poems to promote CT development has not yet been realized. Therefore, little is </w:t>
      </w:r>
      <w:r w:rsidRPr="00C23247">
        <w:rPr>
          <w:rFonts w:asciiTheme="majorBidi" w:eastAsia="Times New Roman" w:hAnsiTheme="majorBidi" w:cstheme="majorBidi"/>
          <w:color w:val="000000"/>
          <w:kern w:val="0"/>
          <w:sz w:val="24"/>
          <w:szCs w:val="24"/>
          <w14:ligatures w14:val="none"/>
        </w:rPr>
        <w:lastRenderedPageBreak/>
        <w:t>known regarding their potential efficacy in promoting CT in EFL learners. Therefore, the purpose of this study is to evaluate how poetry can improve learners' CT. The research questions that guided this study was as follows:</w:t>
      </w:r>
    </w:p>
    <w:p w:rsidR="00CC6CD5" w:rsidRPr="00C23247" w:rsidRDefault="00CC6CD5" w:rsidP="00CC6CD5">
      <w:pPr>
        <w:pStyle w:val="ListParagraph"/>
        <w:numPr>
          <w:ilvl w:val="0"/>
          <w:numId w:val="2"/>
        </w:numPr>
        <w:spacing w:after="4"/>
        <w:ind w:left="0" w:firstLine="0"/>
        <w:jc w:val="both"/>
        <w:rPr>
          <w:rFonts w:asciiTheme="majorBidi" w:eastAsia="Times New Roman" w:hAnsiTheme="majorBidi" w:cstheme="majorBidi"/>
          <w:color w:val="000000"/>
          <w:kern w:val="0"/>
          <w:sz w:val="24"/>
          <w:szCs w:val="24"/>
          <w14:ligatures w14:val="none"/>
        </w:rPr>
      </w:pPr>
      <w:r w:rsidRPr="00C23247">
        <w:rPr>
          <w:rFonts w:asciiTheme="majorBidi" w:eastAsia="Times New Roman" w:hAnsiTheme="majorBidi" w:cstheme="majorBidi"/>
          <w:color w:val="000000"/>
          <w:kern w:val="0"/>
          <w:sz w:val="24"/>
          <w:szCs w:val="24"/>
          <w14:ligatures w14:val="none"/>
        </w:rPr>
        <w:t>To what exten</w:t>
      </w:r>
      <w:r>
        <w:rPr>
          <w:rFonts w:asciiTheme="majorBidi" w:eastAsia="Times New Roman" w:hAnsiTheme="majorBidi" w:cstheme="majorBidi"/>
          <w:color w:val="000000"/>
          <w:kern w:val="0"/>
          <w:sz w:val="24"/>
          <w:szCs w:val="24"/>
          <w14:ligatures w14:val="none"/>
        </w:rPr>
        <w:t xml:space="preserve">t </w:t>
      </w:r>
      <w:r w:rsidRPr="00C23247">
        <w:rPr>
          <w:rFonts w:asciiTheme="majorBidi" w:eastAsia="Times New Roman" w:hAnsiTheme="majorBidi" w:cstheme="majorBidi"/>
          <w:color w:val="000000"/>
          <w:kern w:val="0"/>
          <w:sz w:val="24"/>
          <w:szCs w:val="24"/>
          <w14:ligatures w14:val="none"/>
        </w:rPr>
        <w:t>does poetry improve learners' reading comprehension ability?</w:t>
      </w:r>
    </w:p>
    <w:p w:rsidR="00CC6CD5" w:rsidRDefault="00CC6CD5" w:rsidP="00CC6CD5">
      <w:pPr>
        <w:pStyle w:val="ListParagraph"/>
        <w:numPr>
          <w:ilvl w:val="0"/>
          <w:numId w:val="1"/>
        </w:numPr>
        <w:ind w:left="0" w:firstLine="0"/>
        <w:jc w:val="both"/>
        <w:rPr>
          <w:rFonts w:asciiTheme="majorBidi" w:hAnsiTheme="majorBidi" w:cstheme="majorBidi"/>
          <w:sz w:val="24"/>
          <w:szCs w:val="24"/>
        </w:rPr>
      </w:pPr>
      <w:bookmarkStart w:id="1" w:name="_Hlk148301541"/>
      <w:r w:rsidRPr="003B5466">
        <w:rPr>
          <w:rFonts w:asciiTheme="majorBidi" w:hAnsiTheme="majorBidi" w:cstheme="majorBidi"/>
          <w:sz w:val="24"/>
          <w:szCs w:val="24"/>
        </w:rPr>
        <w:t xml:space="preserve">To what extent does the teaching model based on critical thinking improve the learners’ reading </w:t>
      </w:r>
      <w:proofErr w:type="gramStart"/>
      <w:r w:rsidRPr="003B5466">
        <w:rPr>
          <w:rFonts w:asciiTheme="majorBidi" w:hAnsiTheme="majorBidi" w:cstheme="majorBidi"/>
          <w:sz w:val="24"/>
          <w:szCs w:val="24"/>
        </w:rPr>
        <w:t xml:space="preserve">comprehension </w:t>
      </w:r>
      <w:bookmarkEnd w:id="1"/>
      <w:r>
        <w:rPr>
          <w:rFonts w:asciiTheme="majorBidi" w:hAnsiTheme="majorBidi" w:cstheme="majorBidi"/>
          <w:sz w:val="24"/>
          <w:szCs w:val="24"/>
        </w:rPr>
        <w:t>?</w:t>
      </w:r>
      <w:proofErr w:type="gramEnd"/>
    </w:p>
    <w:p w:rsidR="00CC6CD5" w:rsidRDefault="00CC6CD5" w:rsidP="00CC6CD5">
      <w:pPr>
        <w:pStyle w:val="labelcaption"/>
        <w:spacing w:line="360" w:lineRule="auto"/>
        <w:jc w:val="both"/>
        <w:textAlignment w:val="top"/>
        <w:rPr>
          <w:rFonts w:asciiTheme="majorBidi" w:hAnsiTheme="majorBidi" w:cstheme="majorBidi"/>
          <w:color w:val="000000"/>
        </w:rPr>
      </w:pPr>
      <w:r w:rsidRPr="00B10465">
        <w:rPr>
          <w:rFonts w:asciiTheme="majorBidi" w:hAnsiTheme="majorBidi" w:cstheme="majorBidi"/>
          <w:color w:val="000000"/>
        </w:rPr>
        <w:t>The majority of students find poetry difficult to understand and have limited knowledge of it, which results in a negative attitude and perception among many of them.</w:t>
      </w:r>
    </w:p>
    <w:p w:rsidR="00CC6CD5" w:rsidRPr="00C23247" w:rsidRDefault="00CC6CD5" w:rsidP="00CC6CD5">
      <w:pPr>
        <w:jc w:val="both"/>
        <w:rPr>
          <w:rFonts w:asciiTheme="majorBidi" w:hAnsiTheme="majorBidi" w:cstheme="majorBidi"/>
          <w:sz w:val="24"/>
          <w:szCs w:val="24"/>
        </w:rPr>
      </w:pPr>
    </w:p>
    <w:p w:rsidR="00CC6CD5" w:rsidRPr="003F4C46" w:rsidRDefault="00CC6CD5" w:rsidP="00CC6CD5">
      <w:pPr>
        <w:jc w:val="both"/>
        <w:rPr>
          <w:rFonts w:asciiTheme="majorBidi" w:hAnsiTheme="majorBidi" w:cstheme="majorBidi"/>
          <w:b/>
          <w:bCs/>
          <w:sz w:val="24"/>
          <w:szCs w:val="24"/>
        </w:rPr>
      </w:pPr>
    </w:p>
    <w:p w:rsidR="00CC6CD5" w:rsidRPr="003F4C46" w:rsidRDefault="00CC6CD5" w:rsidP="00CC6CD5">
      <w:pPr>
        <w:jc w:val="both"/>
        <w:rPr>
          <w:rFonts w:asciiTheme="majorBidi" w:hAnsiTheme="majorBidi" w:cstheme="majorBidi"/>
          <w:b/>
          <w:bCs/>
          <w:sz w:val="24"/>
          <w:szCs w:val="24"/>
        </w:rPr>
      </w:pPr>
      <w:r w:rsidRPr="003F4C46">
        <w:rPr>
          <w:rFonts w:asciiTheme="majorBidi" w:hAnsiTheme="majorBidi" w:cstheme="majorBidi"/>
          <w:b/>
          <w:bCs/>
          <w:sz w:val="24"/>
          <w:szCs w:val="24"/>
        </w:rPr>
        <w:t>2. Literature Review</w:t>
      </w:r>
    </w:p>
    <w:p w:rsidR="00CC6CD5" w:rsidRDefault="00CC6CD5" w:rsidP="00CC6CD5">
      <w:pPr>
        <w:jc w:val="both"/>
        <w:rPr>
          <w:rFonts w:asciiTheme="majorBidi" w:hAnsiTheme="majorBidi" w:cstheme="majorBidi"/>
          <w:sz w:val="24"/>
          <w:szCs w:val="24"/>
        </w:rPr>
      </w:pPr>
    </w:p>
    <w:p w:rsidR="00CC6CD5" w:rsidRPr="00957941" w:rsidRDefault="00CC6CD5" w:rsidP="00CC6CD5">
      <w:pPr>
        <w:jc w:val="both"/>
        <w:rPr>
          <w:rFonts w:asciiTheme="majorBidi" w:eastAsia="Times New Roman" w:hAnsiTheme="majorBidi" w:cstheme="majorBidi"/>
          <w:color w:val="000000"/>
          <w:kern w:val="0"/>
          <w:sz w:val="24"/>
          <w:szCs w:val="24"/>
          <w14:ligatures w14:val="none"/>
        </w:rPr>
      </w:pPr>
      <w:r w:rsidRPr="005B1609">
        <w:rPr>
          <w:rFonts w:asciiTheme="majorBidi" w:eastAsia="Times New Roman" w:hAnsiTheme="majorBidi" w:cstheme="majorBidi"/>
          <w:color w:val="000000"/>
          <w:kern w:val="0"/>
          <w:sz w:val="24"/>
          <w:szCs w:val="24"/>
          <w14:ligatures w14:val="none"/>
        </w:rPr>
        <w:t>One of the elements influenc</w:t>
      </w:r>
      <w:r>
        <w:rPr>
          <w:rFonts w:asciiTheme="majorBidi" w:eastAsia="Times New Roman" w:hAnsiTheme="majorBidi" w:cstheme="majorBidi"/>
          <w:color w:val="000000"/>
          <w:kern w:val="0"/>
          <w:sz w:val="24"/>
          <w:szCs w:val="24"/>
          <w14:ligatures w14:val="none"/>
        </w:rPr>
        <w:t>e</w:t>
      </w:r>
      <w:r w:rsidRPr="005B1609">
        <w:rPr>
          <w:rFonts w:asciiTheme="majorBidi" w:eastAsia="Times New Roman" w:hAnsiTheme="majorBidi" w:cstheme="majorBidi"/>
          <w:color w:val="000000"/>
          <w:kern w:val="0"/>
          <w:sz w:val="24"/>
          <w:szCs w:val="24"/>
          <w14:ligatures w14:val="none"/>
        </w:rPr>
        <w:t xml:space="preserve"> learning is</w:t>
      </w:r>
      <w:r>
        <w:rPr>
          <w:rFonts w:asciiTheme="majorBidi" w:eastAsia="Times New Roman" w:hAnsiTheme="majorBidi" w:cstheme="majorBidi"/>
          <w:color w:val="000000"/>
          <w:kern w:val="0"/>
          <w:sz w:val="24"/>
          <w:szCs w:val="24"/>
          <w14:ligatures w14:val="none"/>
        </w:rPr>
        <w:t xml:space="preserve"> critical thinking </w:t>
      </w:r>
      <w:proofErr w:type="gramStart"/>
      <w:r>
        <w:rPr>
          <w:rFonts w:asciiTheme="majorBidi" w:eastAsia="Times New Roman" w:hAnsiTheme="majorBidi" w:cstheme="majorBidi"/>
          <w:color w:val="000000"/>
          <w:kern w:val="0"/>
          <w:sz w:val="24"/>
          <w:szCs w:val="24"/>
          <w14:ligatures w14:val="none"/>
        </w:rPr>
        <w:t xml:space="preserve">which is </w:t>
      </w:r>
      <w:r w:rsidRPr="005B1609">
        <w:rPr>
          <w:rFonts w:asciiTheme="majorBidi" w:eastAsia="Times New Roman" w:hAnsiTheme="majorBidi" w:cstheme="majorBidi"/>
          <w:color w:val="000000"/>
          <w:kern w:val="0"/>
          <w:sz w:val="24"/>
          <w:szCs w:val="24"/>
          <w14:ligatures w14:val="none"/>
        </w:rPr>
        <w:t>a cognitive ability that shapes our way of thinking</w:t>
      </w:r>
      <w:proofErr w:type="gramEnd"/>
      <w:r w:rsidRPr="005B1609">
        <w:rPr>
          <w:rFonts w:asciiTheme="majorBidi" w:eastAsia="Times New Roman" w:hAnsiTheme="majorBidi" w:cstheme="majorBidi"/>
          <w:color w:val="000000"/>
          <w:kern w:val="0"/>
          <w:sz w:val="24"/>
          <w:szCs w:val="24"/>
          <w14:ligatures w14:val="none"/>
        </w:rPr>
        <w:t>. Ennis (2011) defines critical thinking as the capacity for reasoned, unambiguous thought. It encompasses the capacity for introspective, autonomous thought as well as the judgment to choose what actions or beliefs to hold. Critical thinking, according to Halpern (1999), is the application of cognitive abilities or tactics that raise the likelihood of a desired result. He contends that critical thinking is goal-oriented, logical, and deliberate. It is the type of thinking that goes into problem solving, drawing conclusions, figuring out probabilities, and coming to judgments.</w:t>
      </w:r>
      <w:r w:rsidRPr="00BD2616">
        <w:rPr>
          <w:rFonts w:asciiTheme="majorBidi" w:eastAsia="Times New Roman" w:hAnsiTheme="majorBidi" w:cstheme="majorBidi"/>
          <w:color w:val="000000"/>
          <w:kern w:val="0"/>
          <w:sz w:val="24"/>
          <w:szCs w:val="24"/>
          <w14:ligatures w14:val="none"/>
        </w:rPr>
        <w:t xml:space="preserve"> </w:t>
      </w:r>
      <w:r w:rsidRPr="005B1609">
        <w:rPr>
          <w:rFonts w:asciiTheme="majorBidi" w:eastAsia="Times New Roman" w:hAnsiTheme="majorBidi" w:cstheme="majorBidi"/>
          <w:color w:val="000000"/>
          <w:kern w:val="0"/>
          <w:sz w:val="24"/>
          <w:szCs w:val="24"/>
          <w14:ligatures w14:val="none"/>
        </w:rPr>
        <w:t>According to Moon (2008), critical thinking is important for both higher education and the workforce. It can be viewed as the cornerstone of postsecondary education and as the primary objective of learning. Students reaching those levels of certification will be critical thinkers, in her opinion, if critical thinking is well articulated in higher education.</w:t>
      </w:r>
      <w:r w:rsidRPr="00BD2616">
        <w:rPr>
          <w:rFonts w:asciiTheme="majorBidi" w:eastAsia="Times New Roman" w:hAnsiTheme="majorBidi" w:cstheme="majorBidi"/>
          <w:color w:val="000000"/>
          <w:kern w:val="0"/>
          <w:sz w:val="24"/>
          <w:szCs w:val="24"/>
          <w14:ligatures w14:val="none"/>
        </w:rPr>
        <w:t xml:space="preserve"> </w:t>
      </w:r>
      <w:r w:rsidRPr="005B1609">
        <w:rPr>
          <w:rFonts w:asciiTheme="majorBidi" w:eastAsia="Times New Roman" w:hAnsiTheme="majorBidi" w:cstheme="majorBidi"/>
          <w:color w:val="000000"/>
          <w:kern w:val="0"/>
          <w:sz w:val="24"/>
          <w:szCs w:val="24"/>
          <w14:ligatures w14:val="none"/>
        </w:rPr>
        <w:t xml:space="preserve">Regarding the value of critical thinking in education, </w:t>
      </w:r>
      <w:proofErr w:type="spellStart"/>
      <w:r w:rsidRPr="005B1609">
        <w:rPr>
          <w:rFonts w:asciiTheme="majorBidi" w:eastAsia="Times New Roman" w:hAnsiTheme="majorBidi" w:cstheme="majorBidi"/>
          <w:color w:val="000000"/>
          <w:kern w:val="0"/>
          <w:sz w:val="24"/>
          <w:szCs w:val="24"/>
          <w14:ligatures w14:val="none"/>
        </w:rPr>
        <w:t>Gelder</w:t>
      </w:r>
      <w:proofErr w:type="spellEnd"/>
      <w:r w:rsidRPr="005B1609">
        <w:rPr>
          <w:rFonts w:asciiTheme="majorBidi" w:eastAsia="Times New Roman" w:hAnsiTheme="majorBidi" w:cstheme="majorBidi"/>
          <w:color w:val="000000"/>
          <w:kern w:val="0"/>
          <w:sz w:val="24"/>
          <w:szCs w:val="24"/>
          <w14:ligatures w14:val="none"/>
        </w:rPr>
        <w:t xml:space="preserve"> (2005) and Willingham (2007) concur that teaching students to think critically is one of the main objectives of education. According to </w:t>
      </w:r>
      <w:proofErr w:type="spellStart"/>
      <w:r w:rsidRPr="005B1609">
        <w:rPr>
          <w:rFonts w:asciiTheme="majorBidi" w:eastAsia="Times New Roman" w:hAnsiTheme="majorBidi" w:cstheme="majorBidi"/>
          <w:color w:val="000000"/>
          <w:kern w:val="0"/>
          <w:sz w:val="24"/>
          <w:szCs w:val="24"/>
          <w14:ligatures w14:val="none"/>
        </w:rPr>
        <w:t>Akyuz</w:t>
      </w:r>
      <w:proofErr w:type="spellEnd"/>
      <w:r w:rsidRPr="005B1609">
        <w:rPr>
          <w:rFonts w:asciiTheme="majorBidi" w:eastAsia="Times New Roman" w:hAnsiTheme="majorBidi" w:cstheme="majorBidi"/>
          <w:color w:val="000000"/>
          <w:kern w:val="0"/>
          <w:sz w:val="24"/>
          <w:szCs w:val="24"/>
          <w14:ligatures w14:val="none"/>
        </w:rPr>
        <w:t xml:space="preserve"> and </w:t>
      </w:r>
      <w:proofErr w:type="spellStart"/>
      <w:r w:rsidRPr="005B1609">
        <w:rPr>
          <w:rFonts w:asciiTheme="majorBidi" w:eastAsia="Times New Roman" w:hAnsiTheme="majorBidi" w:cstheme="majorBidi"/>
          <w:color w:val="000000"/>
          <w:kern w:val="0"/>
          <w:sz w:val="24"/>
          <w:szCs w:val="24"/>
          <w14:ligatures w14:val="none"/>
        </w:rPr>
        <w:t>Samsa</w:t>
      </w:r>
      <w:proofErr w:type="spellEnd"/>
      <w:r w:rsidRPr="005B1609">
        <w:rPr>
          <w:rFonts w:asciiTheme="majorBidi" w:eastAsia="Times New Roman" w:hAnsiTheme="majorBidi" w:cstheme="majorBidi"/>
          <w:color w:val="000000"/>
          <w:kern w:val="0"/>
          <w:sz w:val="24"/>
          <w:szCs w:val="24"/>
          <w14:ligatures w14:val="none"/>
        </w:rPr>
        <w:t xml:space="preserve"> (2009), the goal of higher education is to impart critical thinking abilities to students. They think that thinking critically and confronting other students' perspectives with their own is one of the best things that can happen to students in higher education. For those who have received an education, thinking skills are essential because they enable them to deal with reality in a rational and self-reliant way and to adapt to a world that is changing quickly.</w:t>
      </w:r>
      <w:r>
        <w:rPr>
          <w:rFonts w:asciiTheme="majorBidi" w:eastAsia="Times New Roman" w:hAnsiTheme="majorBidi" w:cstheme="majorBidi"/>
          <w:color w:val="000000"/>
          <w:kern w:val="0"/>
          <w:sz w:val="24"/>
          <w:szCs w:val="24"/>
          <w14:ligatures w14:val="none"/>
        </w:rPr>
        <w:t xml:space="preserve"> </w:t>
      </w:r>
      <w:r w:rsidRPr="005B1609">
        <w:rPr>
          <w:rFonts w:asciiTheme="majorBidi" w:eastAsia="Times New Roman" w:hAnsiTheme="majorBidi" w:cstheme="majorBidi"/>
          <w:color w:val="000000"/>
          <w:kern w:val="0"/>
          <w:sz w:val="24"/>
          <w:szCs w:val="24"/>
          <w14:ligatures w14:val="none"/>
        </w:rPr>
        <w:t xml:space="preserve">Examining EFL textbooks reveals that true-false statements, multiple choice questions, and vocabulary exercises requiring students </w:t>
      </w:r>
      <w:r w:rsidRPr="005B1609">
        <w:rPr>
          <w:rFonts w:asciiTheme="majorBidi" w:eastAsia="Times New Roman" w:hAnsiTheme="majorBidi" w:cstheme="majorBidi"/>
          <w:color w:val="000000"/>
          <w:kern w:val="0"/>
          <w:sz w:val="24"/>
          <w:szCs w:val="24"/>
          <w14:ligatures w14:val="none"/>
        </w:rPr>
        <w:lastRenderedPageBreak/>
        <w:t xml:space="preserve">to provide an antonym or synonym for each word are the most common forms of reading comprehension exercises. These exercises offer benefits, the most significant of which is that they make the text easier to read on the surface. They shouldn't, however, be the sole form of reading exercises carried out in the classroom for a number of reasons. First of all, as Davies (1995) notes, these assignments promote passive reading habits as students must discover the material in the text in order to find the solution to a question. Secondly, as noted by </w:t>
      </w:r>
      <w:proofErr w:type="spellStart"/>
      <w:r w:rsidRPr="005B1609">
        <w:rPr>
          <w:rFonts w:asciiTheme="majorBidi" w:eastAsia="Times New Roman" w:hAnsiTheme="majorBidi" w:cstheme="majorBidi"/>
          <w:color w:val="000000"/>
          <w:kern w:val="0"/>
          <w:sz w:val="24"/>
          <w:szCs w:val="24"/>
          <w14:ligatures w14:val="none"/>
        </w:rPr>
        <w:t>Tomitch</w:t>
      </w:r>
      <w:proofErr w:type="spellEnd"/>
      <w:r w:rsidRPr="005B1609">
        <w:rPr>
          <w:rFonts w:asciiTheme="majorBidi" w:eastAsia="Times New Roman" w:hAnsiTheme="majorBidi" w:cstheme="majorBidi"/>
          <w:color w:val="000000"/>
          <w:kern w:val="0"/>
          <w:sz w:val="24"/>
          <w:szCs w:val="24"/>
          <w14:ligatures w14:val="none"/>
        </w:rPr>
        <w:t xml:space="preserve"> (2000), these kinds of exercises don't push students to look beyond the obvious or challenge the accuracy and reliability of the material presented in the book. Third, rather than referring to the entire book, these assignments typically simply address certain passages. Ultimately, these kinds of chores aren't enjoyable or hard, especially for younger students. </w:t>
      </w:r>
      <w:r w:rsidRPr="00957941">
        <w:rPr>
          <w:rFonts w:asciiTheme="majorBidi" w:eastAsia="Times New Roman" w:hAnsiTheme="majorBidi" w:cstheme="majorBidi"/>
          <w:color w:val="000000"/>
          <w:kern w:val="0"/>
          <w:sz w:val="24"/>
          <w:szCs w:val="24"/>
          <w14:ligatures w14:val="none"/>
        </w:rPr>
        <w:t xml:space="preserve">Therefore, presenting alternative possibilities for reading activities which, besides being more interesting for students, can help them become more active and more critical readers seems necessary. </w:t>
      </w:r>
    </w:p>
    <w:p w:rsidR="00CC6CD5" w:rsidRPr="00957941" w:rsidRDefault="00CC6CD5" w:rsidP="00CC6CD5">
      <w:pPr>
        <w:spacing w:after="4"/>
        <w:ind w:left="-3" w:right="6" w:hanging="10"/>
        <w:jc w:val="both"/>
        <w:rPr>
          <w:rFonts w:asciiTheme="majorBidi" w:eastAsia="Times New Roman" w:hAnsiTheme="majorBidi" w:cstheme="majorBidi"/>
          <w:color w:val="000000"/>
          <w:kern w:val="0"/>
          <w:sz w:val="24"/>
          <w:szCs w:val="24"/>
          <w14:ligatures w14:val="none"/>
        </w:rPr>
      </w:pPr>
      <w:r w:rsidRPr="00957941">
        <w:rPr>
          <w:rFonts w:asciiTheme="majorBidi" w:eastAsia="Times New Roman" w:hAnsiTheme="majorBidi" w:cstheme="majorBidi"/>
          <w:color w:val="000000"/>
          <w:kern w:val="0"/>
          <w:sz w:val="24"/>
          <w:szCs w:val="24"/>
          <w14:ligatures w14:val="none"/>
        </w:rPr>
        <w:t xml:space="preserve"> </w:t>
      </w:r>
      <w:r w:rsidRPr="00957941">
        <w:rPr>
          <w:rFonts w:asciiTheme="majorBidi" w:eastAsia="Times New Roman" w:hAnsiTheme="majorBidi" w:cstheme="majorBidi"/>
          <w:color w:val="000000"/>
          <w:kern w:val="0"/>
          <w:sz w:val="24"/>
          <w:szCs w:val="24"/>
          <w14:ligatures w14:val="none"/>
        </w:rPr>
        <w:tab/>
      </w:r>
      <w:r w:rsidRPr="005B1609">
        <w:rPr>
          <w:rFonts w:asciiTheme="majorBidi" w:eastAsia="Times New Roman" w:hAnsiTheme="majorBidi" w:cstheme="majorBidi"/>
          <w:color w:val="000000"/>
          <w:kern w:val="0"/>
          <w:sz w:val="24"/>
          <w:szCs w:val="24"/>
          <w14:ligatures w14:val="none"/>
        </w:rPr>
        <w:t>Furthermore, Wallace (2003, p. 42) presents the idea of meta-critical awareness, which helps us to question our own positions on the text and dissociate ourselves from our own interpretations. It should be highlighted that she makes the assumption that EFL readers are not just less proficient than L1 readers but also, in many circumstances, more proficient than them since they have a meta-language, or the language to discourse about language. As previously said, early CR is a highly necessary ability for both daily and academic settings. The critical reader will be able to identify prejudice, bias, false opinions, and irrational conclusions in a book thanks to it. It is also a skill since it can be honed and improved with practice.</w:t>
      </w:r>
    </w:p>
    <w:p w:rsidR="00CC6CD5" w:rsidRPr="00935025" w:rsidRDefault="00CC6CD5" w:rsidP="00CC6CD5">
      <w:pPr>
        <w:pStyle w:val="ListParagraph"/>
        <w:numPr>
          <w:ilvl w:val="0"/>
          <w:numId w:val="1"/>
        </w:numPr>
        <w:jc w:val="both"/>
        <w:rPr>
          <w:rFonts w:asciiTheme="majorBidi" w:hAnsiTheme="majorBidi" w:cstheme="majorBidi"/>
          <w:b/>
          <w:bCs/>
          <w:sz w:val="24"/>
          <w:szCs w:val="24"/>
        </w:rPr>
      </w:pPr>
      <w:r w:rsidRPr="00935025">
        <w:rPr>
          <w:rFonts w:asciiTheme="majorBidi" w:hAnsiTheme="majorBidi" w:cstheme="majorBidi"/>
          <w:b/>
          <w:bCs/>
          <w:sz w:val="24"/>
          <w:szCs w:val="24"/>
        </w:rPr>
        <w:t>Research Design</w:t>
      </w:r>
    </w:p>
    <w:p w:rsidR="00CC6CD5" w:rsidRPr="00935025" w:rsidRDefault="00CC6CD5" w:rsidP="00CC6CD5">
      <w:pPr>
        <w:jc w:val="both"/>
        <w:rPr>
          <w:rFonts w:asciiTheme="majorBidi" w:hAnsiTheme="majorBidi" w:cstheme="majorBidi"/>
          <w:b/>
          <w:bCs/>
          <w:sz w:val="28"/>
          <w:szCs w:val="28"/>
        </w:rPr>
      </w:pPr>
      <w:bookmarkStart w:id="2" w:name="_Hlk149485571"/>
      <w:r>
        <w:rPr>
          <w:rFonts w:asciiTheme="majorBidi" w:hAnsiTheme="majorBidi" w:cstheme="majorBidi"/>
          <w:b/>
          <w:bCs/>
          <w:sz w:val="28"/>
          <w:szCs w:val="28"/>
        </w:rPr>
        <w:t xml:space="preserve">3.1. </w:t>
      </w:r>
      <w:r w:rsidRPr="00935025">
        <w:rPr>
          <w:rFonts w:asciiTheme="majorBidi" w:hAnsiTheme="majorBidi" w:cstheme="majorBidi"/>
          <w:b/>
          <w:bCs/>
          <w:sz w:val="28"/>
          <w:szCs w:val="28"/>
        </w:rPr>
        <w:t>Methodology</w:t>
      </w:r>
    </w:p>
    <w:p w:rsidR="00CC6CD5" w:rsidRDefault="00CC6CD5" w:rsidP="00CC6CD5">
      <w:pPr>
        <w:jc w:val="both"/>
        <w:rPr>
          <w:rFonts w:asciiTheme="majorBidi" w:hAnsiTheme="majorBidi" w:cstheme="majorBidi"/>
          <w:sz w:val="24"/>
          <w:szCs w:val="24"/>
        </w:rPr>
      </w:pPr>
      <w:bookmarkStart w:id="3" w:name="_Hlk149485626"/>
      <w:bookmarkEnd w:id="2"/>
      <w:r w:rsidRPr="00CF3307">
        <w:rPr>
          <w:rFonts w:asciiTheme="majorBidi" w:hAnsiTheme="majorBidi" w:cstheme="majorBidi"/>
          <w:sz w:val="24"/>
          <w:szCs w:val="24"/>
        </w:rPr>
        <w:t>This study used a quantitative case study methodology to explore whether using poetry improves students' CT abilities. In order to address the research topic, triangulated data were cross-examined using data coding principles for quantitative research.</w:t>
      </w:r>
    </w:p>
    <w:bookmarkEnd w:id="3"/>
    <w:p w:rsidR="00CC6CD5" w:rsidRPr="00F22A3B" w:rsidRDefault="00CC6CD5" w:rsidP="00CC6CD5">
      <w:pPr>
        <w:jc w:val="both"/>
        <w:rPr>
          <w:rFonts w:asciiTheme="majorBidi" w:hAnsiTheme="majorBidi" w:cstheme="majorBidi"/>
          <w:b/>
          <w:bCs/>
          <w:sz w:val="28"/>
          <w:szCs w:val="28"/>
        </w:rPr>
      </w:pPr>
    </w:p>
    <w:p w:rsidR="00CC6CD5" w:rsidRPr="00935025" w:rsidRDefault="00CC6CD5" w:rsidP="00CC6CD5">
      <w:pPr>
        <w:jc w:val="both"/>
        <w:rPr>
          <w:rFonts w:asciiTheme="majorBidi" w:hAnsiTheme="majorBidi" w:cstheme="majorBidi"/>
          <w:b/>
          <w:bCs/>
          <w:sz w:val="28"/>
          <w:szCs w:val="28"/>
        </w:rPr>
      </w:pPr>
      <w:bookmarkStart w:id="4" w:name="_Hlk149485596"/>
      <w:r>
        <w:rPr>
          <w:rFonts w:asciiTheme="majorBidi" w:hAnsiTheme="majorBidi" w:cstheme="majorBidi"/>
          <w:b/>
          <w:bCs/>
          <w:sz w:val="28"/>
          <w:szCs w:val="28"/>
        </w:rPr>
        <w:t xml:space="preserve">3.2. </w:t>
      </w:r>
      <w:r w:rsidRPr="00935025">
        <w:rPr>
          <w:rFonts w:asciiTheme="majorBidi" w:hAnsiTheme="majorBidi" w:cstheme="majorBidi"/>
          <w:b/>
          <w:bCs/>
          <w:sz w:val="28"/>
          <w:szCs w:val="28"/>
        </w:rPr>
        <w:t>Participants</w:t>
      </w:r>
    </w:p>
    <w:bookmarkEnd w:id="4"/>
    <w:p w:rsidR="00CC6CD5" w:rsidRDefault="00CC6CD5" w:rsidP="00CC6CD5">
      <w:pPr>
        <w:ind w:firstLine="720"/>
        <w:jc w:val="both"/>
        <w:rPr>
          <w:rFonts w:asciiTheme="majorBidi" w:hAnsiTheme="majorBidi" w:cstheme="majorBidi"/>
          <w:sz w:val="24"/>
          <w:szCs w:val="24"/>
        </w:rPr>
      </w:pPr>
    </w:p>
    <w:p w:rsidR="00CC6CD5" w:rsidRDefault="00CC6CD5" w:rsidP="00CC6CD5">
      <w:pPr>
        <w:jc w:val="both"/>
        <w:rPr>
          <w:rFonts w:asciiTheme="majorBidi" w:hAnsiTheme="majorBidi" w:cstheme="majorBidi"/>
          <w:sz w:val="24"/>
          <w:szCs w:val="24"/>
        </w:rPr>
      </w:pPr>
      <w:bookmarkStart w:id="5" w:name="_Hlk149485826"/>
      <w:r w:rsidRPr="002C6B37">
        <w:rPr>
          <w:rFonts w:asciiTheme="majorBidi" w:hAnsiTheme="majorBidi" w:cstheme="majorBidi"/>
          <w:sz w:val="24"/>
          <w:szCs w:val="24"/>
        </w:rPr>
        <w:t>The participants were</w:t>
      </w:r>
      <w:r>
        <w:rPr>
          <w:rFonts w:asciiTheme="majorBidi" w:hAnsiTheme="majorBidi" w:cstheme="majorBidi"/>
          <w:sz w:val="24"/>
          <w:szCs w:val="24"/>
        </w:rPr>
        <w:t xml:space="preserve"> 160</w:t>
      </w:r>
      <w:r w:rsidRPr="002C6B37">
        <w:rPr>
          <w:rFonts w:asciiTheme="majorBidi" w:hAnsiTheme="majorBidi" w:cstheme="majorBidi"/>
          <w:sz w:val="24"/>
          <w:szCs w:val="24"/>
        </w:rPr>
        <w:t xml:space="preserve"> </w:t>
      </w:r>
      <w:r w:rsidRPr="003F4C46">
        <w:rPr>
          <w:rFonts w:asciiTheme="majorBidi" w:hAnsiTheme="majorBidi" w:cstheme="majorBidi"/>
          <w:sz w:val="24"/>
          <w:szCs w:val="24"/>
        </w:rPr>
        <w:t>upper-intermediate and advanced students</w:t>
      </w:r>
      <w:r w:rsidRPr="002C6B37">
        <w:rPr>
          <w:rFonts w:asciiTheme="majorBidi" w:hAnsiTheme="majorBidi" w:cstheme="majorBidi"/>
          <w:sz w:val="24"/>
          <w:szCs w:val="24"/>
        </w:rPr>
        <w:t xml:space="preserve"> who were enrolled</w:t>
      </w:r>
      <w:r>
        <w:rPr>
          <w:rFonts w:asciiTheme="majorBidi" w:hAnsiTheme="majorBidi" w:cstheme="majorBidi"/>
          <w:sz w:val="24"/>
          <w:szCs w:val="24"/>
        </w:rPr>
        <w:t xml:space="preserve"> </w:t>
      </w:r>
      <w:r w:rsidRPr="002C6B37">
        <w:rPr>
          <w:rFonts w:asciiTheme="majorBidi" w:hAnsiTheme="majorBidi" w:cstheme="majorBidi"/>
          <w:sz w:val="24"/>
          <w:szCs w:val="24"/>
        </w:rPr>
        <w:t>in an English poetry course but accepted to meet once a week outside</w:t>
      </w:r>
      <w:r>
        <w:rPr>
          <w:rFonts w:asciiTheme="majorBidi" w:hAnsiTheme="majorBidi" w:cstheme="majorBidi"/>
          <w:sz w:val="24"/>
          <w:szCs w:val="24"/>
        </w:rPr>
        <w:t xml:space="preserve"> </w:t>
      </w:r>
      <w:r w:rsidRPr="002C6B37">
        <w:rPr>
          <w:rFonts w:asciiTheme="majorBidi" w:hAnsiTheme="majorBidi" w:cstheme="majorBidi"/>
          <w:sz w:val="24"/>
          <w:szCs w:val="24"/>
        </w:rPr>
        <w:t>of the class hours to work on improving their CT skills. Their age ranged</w:t>
      </w:r>
      <w:r>
        <w:rPr>
          <w:rFonts w:asciiTheme="majorBidi" w:hAnsiTheme="majorBidi" w:cstheme="majorBidi"/>
          <w:sz w:val="24"/>
          <w:szCs w:val="24"/>
        </w:rPr>
        <w:t xml:space="preserve"> </w:t>
      </w:r>
      <w:r w:rsidRPr="002C6B37">
        <w:rPr>
          <w:rFonts w:asciiTheme="majorBidi" w:hAnsiTheme="majorBidi" w:cstheme="majorBidi"/>
          <w:sz w:val="24"/>
          <w:szCs w:val="24"/>
        </w:rPr>
        <w:t>from</w:t>
      </w:r>
      <w:r w:rsidRPr="003F4C46">
        <w:rPr>
          <w:rFonts w:asciiTheme="majorBidi" w:hAnsiTheme="majorBidi" w:cstheme="majorBidi"/>
          <w:sz w:val="24"/>
          <w:szCs w:val="24"/>
        </w:rPr>
        <w:t xml:space="preserve"> 19 to 43.</w:t>
      </w:r>
      <w:r w:rsidRPr="002C6B37">
        <w:rPr>
          <w:rFonts w:asciiTheme="majorBidi" w:hAnsiTheme="majorBidi" w:cstheme="majorBidi"/>
          <w:sz w:val="24"/>
          <w:szCs w:val="24"/>
        </w:rPr>
        <w:t xml:space="preserve"> </w:t>
      </w:r>
      <w:r w:rsidRPr="00CF3307">
        <w:rPr>
          <w:rFonts w:asciiTheme="majorBidi" w:hAnsiTheme="majorBidi" w:cstheme="majorBidi"/>
          <w:sz w:val="24"/>
          <w:szCs w:val="24"/>
        </w:rPr>
        <w:t xml:space="preserve">They were told about the methods used to collect the data and offered their voluntary participation in the study. They gave their </w:t>
      </w:r>
      <w:r w:rsidRPr="00CF3307">
        <w:rPr>
          <w:rFonts w:asciiTheme="majorBidi" w:hAnsiTheme="majorBidi" w:cstheme="majorBidi"/>
          <w:sz w:val="24"/>
          <w:szCs w:val="24"/>
        </w:rPr>
        <w:lastRenderedPageBreak/>
        <w:t xml:space="preserve">assent and were guaranteed anonymity during the study.  Following the pretest, 150 participants were selected for the study based on their results, which fell within one standard deviation below and above the mean. </w:t>
      </w:r>
      <w:bookmarkStart w:id="6" w:name="_Hlk149485921"/>
      <w:bookmarkEnd w:id="5"/>
      <w:r w:rsidRPr="00CF3307">
        <w:rPr>
          <w:rFonts w:asciiTheme="majorBidi" w:hAnsiTheme="majorBidi" w:cstheme="majorBidi"/>
          <w:sz w:val="24"/>
          <w:szCs w:val="24"/>
        </w:rPr>
        <w:t>Participants were 64 men (40%) and 96 women (60%) in total. The real circumstances prevented the experimenter from having the desired number of males and girls. After that, they were divided into two groups at random: control and experimental. Two groups were created from the experimental and control groups. For their reading comprehension course, 80 students studied classic books, and 80 students' course material was poetry. Due to their enrollment in a class that used a critical thinking paradigm, 40 students from the first group and 40 students from the second group were selected. Thus, our study consists of four groups: two experimental groups and two control groups.</w:t>
      </w:r>
    </w:p>
    <w:p w:rsidR="00CC6CD5" w:rsidRPr="00935025" w:rsidRDefault="00CC6CD5" w:rsidP="00CC6CD5">
      <w:pPr>
        <w:pStyle w:val="ListParagraph"/>
        <w:numPr>
          <w:ilvl w:val="1"/>
          <w:numId w:val="4"/>
        </w:numPr>
        <w:jc w:val="both"/>
        <w:rPr>
          <w:rFonts w:asciiTheme="majorBidi" w:hAnsiTheme="majorBidi" w:cstheme="majorBidi"/>
          <w:b/>
          <w:bCs/>
          <w:sz w:val="28"/>
          <w:szCs w:val="28"/>
        </w:rPr>
      </w:pPr>
      <w:r w:rsidRPr="00935025">
        <w:rPr>
          <w:rFonts w:asciiTheme="majorBidi" w:hAnsiTheme="majorBidi" w:cstheme="majorBidi"/>
          <w:b/>
          <w:bCs/>
          <w:sz w:val="28"/>
          <w:szCs w:val="28"/>
        </w:rPr>
        <w:t>Instruments</w:t>
      </w:r>
    </w:p>
    <w:bookmarkEnd w:id="6"/>
    <w:p w:rsidR="00CC6CD5" w:rsidRPr="003D07E0" w:rsidRDefault="00CC6CD5" w:rsidP="00CC6CD5">
      <w:pPr>
        <w:jc w:val="both"/>
        <w:rPr>
          <w:rFonts w:asciiTheme="majorBidi" w:hAnsiTheme="majorBidi" w:cstheme="majorBidi"/>
          <w:sz w:val="24"/>
          <w:szCs w:val="24"/>
        </w:rPr>
      </w:pPr>
    </w:p>
    <w:p w:rsidR="00CC6CD5" w:rsidRPr="00DE3D92" w:rsidRDefault="00CC6CD5" w:rsidP="00CC6CD5">
      <w:pPr>
        <w:jc w:val="both"/>
        <w:rPr>
          <w:rFonts w:asciiTheme="majorBidi" w:hAnsiTheme="majorBidi" w:cstheme="majorBidi"/>
          <w:color w:val="000000" w:themeColor="text1"/>
          <w:sz w:val="24"/>
          <w:szCs w:val="24"/>
        </w:rPr>
      </w:pPr>
      <w:r w:rsidRPr="00E96129">
        <w:rPr>
          <w:rFonts w:asciiTheme="majorBidi" w:hAnsiTheme="majorBidi" w:cstheme="majorBidi"/>
          <w:sz w:val="24"/>
          <w:szCs w:val="24"/>
        </w:rPr>
        <w:t>The study's authors selected a number of research tools to be used in order to address the research questions about how well poetry foster students' critical thinking abilities. These were the University of Florida Engagement, Maturity, and Innovativeness Critical Thinking Disposition Instrument (UF-EMI) and the reading comprehension portion of the Michigan reading test.  All of them were judged appropriate for gathering quantitative data from research subjects who willingly gave their consent. All of them were judged appropriate for gathering quantitative data from research subjects who willingly gave their consent. Additionally, the data made the research's conclusion more trustworthy. A detailed description of each tool may be found below.</w:t>
      </w:r>
    </w:p>
    <w:p w:rsidR="00CC6CD5" w:rsidRPr="00DE3D92" w:rsidRDefault="00CC6CD5" w:rsidP="00CC6CD5">
      <w:pPr>
        <w:jc w:val="both"/>
        <w:rPr>
          <w:rFonts w:asciiTheme="majorBidi" w:hAnsiTheme="majorBidi" w:cstheme="majorBidi"/>
          <w:b/>
          <w:bCs/>
          <w:color w:val="000000" w:themeColor="text1"/>
          <w:sz w:val="24"/>
          <w:szCs w:val="24"/>
        </w:rPr>
      </w:pPr>
      <w:r w:rsidRPr="00DE3D92">
        <w:rPr>
          <w:rFonts w:asciiTheme="majorBidi" w:hAnsiTheme="majorBidi" w:cstheme="majorBidi"/>
          <w:b/>
          <w:bCs/>
          <w:color w:val="000000" w:themeColor="text1"/>
          <w:sz w:val="24"/>
          <w:szCs w:val="24"/>
        </w:rPr>
        <w:t xml:space="preserve">The reading comprehension section of the Michigan reading test </w:t>
      </w:r>
    </w:p>
    <w:p w:rsidR="00CC6CD5" w:rsidRPr="00066071" w:rsidRDefault="00CC6CD5" w:rsidP="00CC6CD5">
      <w:pPr>
        <w:jc w:val="both"/>
        <w:rPr>
          <w:rFonts w:asciiTheme="majorBidi" w:hAnsiTheme="majorBidi" w:cstheme="majorBidi"/>
          <w:color w:val="000000" w:themeColor="text1"/>
          <w:sz w:val="24"/>
          <w:szCs w:val="24"/>
        </w:rPr>
      </w:pPr>
      <w:r w:rsidRPr="00066071">
        <w:rPr>
          <w:rFonts w:asciiTheme="majorBidi" w:hAnsiTheme="majorBidi" w:cstheme="majorBidi"/>
          <w:color w:val="000000" w:themeColor="text1"/>
          <w:sz w:val="24"/>
          <w:szCs w:val="24"/>
        </w:rPr>
        <w:t>There were fifty multiple-choice questions and five reading comprehension chapters in this section.</w:t>
      </w:r>
      <w:r>
        <w:rPr>
          <w:rFonts w:asciiTheme="majorBidi" w:hAnsiTheme="majorBidi" w:cstheme="majorBidi"/>
          <w:color w:val="000000" w:themeColor="text1"/>
          <w:sz w:val="24"/>
          <w:szCs w:val="24"/>
        </w:rPr>
        <w:t xml:space="preserve"> </w:t>
      </w:r>
      <w:r w:rsidRPr="00066071">
        <w:rPr>
          <w:rFonts w:asciiTheme="majorBidi" w:hAnsiTheme="majorBidi" w:cstheme="majorBidi"/>
          <w:color w:val="000000" w:themeColor="text1"/>
          <w:sz w:val="24"/>
          <w:szCs w:val="24"/>
        </w:rPr>
        <w:t>Using benchmarking data and Michigan's English Language Arts standards, this tool has pinpointed any issues or challenges that kids could be facing in exhibiting grade-level literacy. In order to make sure that each student is gaining the necessary abilities and competences in English Language Arts, it is utilized as a component of a larger assessment system to determine needs and possible assistance.</w:t>
      </w:r>
      <w:r>
        <w:rPr>
          <w:rFonts w:asciiTheme="majorBidi" w:hAnsiTheme="majorBidi" w:cstheme="majorBidi"/>
          <w:color w:val="000000" w:themeColor="text1"/>
          <w:sz w:val="24"/>
          <w:szCs w:val="24"/>
        </w:rPr>
        <w:t xml:space="preserve"> </w:t>
      </w:r>
      <w:r w:rsidRPr="00066071">
        <w:rPr>
          <w:rFonts w:asciiTheme="majorBidi" w:hAnsiTheme="majorBidi" w:cstheme="majorBidi"/>
          <w:color w:val="000000" w:themeColor="text1"/>
          <w:sz w:val="24"/>
          <w:szCs w:val="24"/>
        </w:rPr>
        <w:t xml:space="preserve">The Critical Thinking Disposition Instrument for Engagement, Maturity, and Innovativeness at the University of Florida (UF-EMI).  </w:t>
      </w:r>
    </w:p>
    <w:p w:rsidR="00CC6CD5" w:rsidRDefault="00CC6CD5" w:rsidP="00CC6CD5">
      <w:pPr>
        <w:jc w:val="both"/>
        <w:rPr>
          <w:rFonts w:asciiTheme="majorBidi" w:hAnsiTheme="majorBidi" w:cstheme="majorBidi"/>
          <w:sz w:val="24"/>
          <w:szCs w:val="24"/>
        </w:rPr>
      </w:pPr>
      <w:proofErr w:type="gramStart"/>
      <w:r w:rsidRPr="00C23247">
        <w:rPr>
          <w:rFonts w:asciiTheme="majorBidi" w:hAnsiTheme="majorBidi" w:cstheme="majorBidi"/>
          <w:sz w:val="24"/>
          <w:szCs w:val="24"/>
        </w:rPr>
        <w:t>in</w:t>
      </w:r>
      <w:proofErr w:type="gramEnd"/>
      <w:r w:rsidRPr="00C23247">
        <w:rPr>
          <w:rFonts w:asciiTheme="majorBidi" w:hAnsiTheme="majorBidi" w:cstheme="majorBidi"/>
          <w:sz w:val="24"/>
          <w:szCs w:val="24"/>
        </w:rPr>
        <w:t xml:space="preserve"> Appendix A, which consists of 26 </w:t>
      </w:r>
      <w:proofErr w:type="spellStart"/>
      <w:r w:rsidRPr="00C23247">
        <w:rPr>
          <w:rFonts w:asciiTheme="majorBidi" w:hAnsiTheme="majorBidi" w:cstheme="majorBidi"/>
          <w:sz w:val="24"/>
          <w:szCs w:val="24"/>
        </w:rPr>
        <w:t>Likert</w:t>
      </w:r>
      <w:proofErr w:type="spellEnd"/>
      <w:r w:rsidRPr="00C23247">
        <w:rPr>
          <w:rFonts w:asciiTheme="majorBidi" w:hAnsiTheme="majorBidi" w:cstheme="majorBidi"/>
          <w:sz w:val="24"/>
          <w:szCs w:val="24"/>
        </w:rPr>
        <w:t xml:space="preserve">–type items measuring the three main constructs of critical thinking disposition, namely engagement, innovativeness, and cognitive maturity. It measures CTD ranging from 26, indicating very low CTD to 130 the maximum score possible </w:t>
      </w:r>
      <w:r w:rsidRPr="00C23247">
        <w:rPr>
          <w:rFonts w:asciiTheme="majorBidi" w:hAnsiTheme="majorBidi" w:cstheme="majorBidi"/>
          <w:sz w:val="24"/>
          <w:szCs w:val="24"/>
        </w:rPr>
        <w:lastRenderedPageBreak/>
        <w:t xml:space="preserve">in CTD on the UF-EMI. </w:t>
      </w:r>
      <w:proofErr w:type="spellStart"/>
      <w:r w:rsidRPr="00C23247">
        <w:rPr>
          <w:rFonts w:asciiTheme="majorBidi" w:hAnsiTheme="majorBidi" w:cstheme="majorBidi"/>
          <w:sz w:val="24"/>
          <w:szCs w:val="24"/>
        </w:rPr>
        <w:t>Cronbach’s</w:t>
      </w:r>
      <w:proofErr w:type="spellEnd"/>
      <w:r w:rsidRPr="00C23247">
        <w:rPr>
          <w:rFonts w:asciiTheme="majorBidi" w:hAnsiTheme="majorBidi" w:cstheme="majorBidi"/>
          <w:sz w:val="24"/>
          <w:szCs w:val="24"/>
        </w:rPr>
        <w:t xml:space="preserve"> alphas for the subscales of the Critical Thinking Disposition assessment were calculated 0.80 for Innovativeness, 0.79 for cognitive maturity, and 0.91 for Engagement. Compared to the more frequently adopted CTD instrument, the California Critical Thinking Disposition Inventory (CCTDI) which consists of 75 </w:t>
      </w:r>
      <w:proofErr w:type="spellStart"/>
      <w:r w:rsidRPr="00C23247">
        <w:rPr>
          <w:rFonts w:asciiTheme="majorBidi" w:hAnsiTheme="majorBidi" w:cstheme="majorBidi"/>
          <w:sz w:val="24"/>
          <w:szCs w:val="24"/>
        </w:rPr>
        <w:t>Likert</w:t>
      </w:r>
      <w:proofErr w:type="spellEnd"/>
      <w:r w:rsidRPr="00C23247">
        <w:rPr>
          <w:rFonts w:asciiTheme="majorBidi" w:hAnsiTheme="majorBidi" w:cstheme="majorBidi"/>
          <w:sz w:val="24"/>
          <w:szCs w:val="24"/>
        </w:rPr>
        <w:t xml:space="preserve"> scale items, the UF–EMI covers the three main CT dispositions through a 26-item questionnaire which is more feasible due to the less dedication it demands and so is more practical in research. Although meticulously designed, the CCTDI could be rather time-consuming and demands high dedication on behalf of the participant in terms of time and requires a cultural understanding of the setting in which the test was designed. Lack of such qualities could jeopardize the reliability of the results obtained.</w:t>
      </w:r>
    </w:p>
    <w:p w:rsidR="00CC6CD5" w:rsidRDefault="00CC6CD5" w:rsidP="00CC6CD5">
      <w:pPr>
        <w:jc w:val="both"/>
        <w:rPr>
          <w:rFonts w:asciiTheme="majorBidi" w:hAnsiTheme="majorBidi" w:cstheme="majorBidi"/>
          <w:sz w:val="24"/>
          <w:szCs w:val="24"/>
        </w:rPr>
      </w:pPr>
    </w:p>
    <w:p w:rsidR="00CC6CD5" w:rsidRPr="0081010A" w:rsidRDefault="00CC6CD5" w:rsidP="00CC6CD5">
      <w:pPr>
        <w:pStyle w:val="ListParagraph"/>
        <w:numPr>
          <w:ilvl w:val="1"/>
          <w:numId w:val="4"/>
        </w:numPr>
        <w:jc w:val="both"/>
        <w:rPr>
          <w:rFonts w:asciiTheme="majorBidi" w:hAnsiTheme="majorBidi" w:cstheme="majorBidi"/>
          <w:sz w:val="28"/>
          <w:szCs w:val="28"/>
        </w:rPr>
      </w:pPr>
      <w:bookmarkStart w:id="7" w:name="_Hlk149486461"/>
      <w:r w:rsidRPr="0081010A">
        <w:rPr>
          <w:rFonts w:asciiTheme="majorBidi" w:hAnsiTheme="majorBidi" w:cstheme="majorBidi"/>
          <w:b/>
          <w:bCs/>
          <w:sz w:val="28"/>
          <w:szCs w:val="28"/>
        </w:rPr>
        <w:t>Procedure</w:t>
      </w:r>
    </w:p>
    <w:bookmarkEnd w:id="7"/>
    <w:p w:rsidR="00CC6CD5" w:rsidRDefault="00CC6CD5" w:rsidP="00CC6CD5">
      <w:pPr>
        <w:jc w:val="both"/>
        <w:rPr>
          <w:rFonts w:asciiTheme="majorBidi" w:hAnsiTheme="majorBidi" w:cstheme="majorBidi"/>
          <w:sz w:val="24"/>
          <w:szCs w:val="24"/>
        </w:rPr>
      </w:pPr>
    </w:p>
    <w:p w:rsidR="00CC6CD5" w:rsidRDefault="00CC6CD5" w:rsidP="00CC6CD5">
      <w:pPr>
        <w:spacing w:after="4"/>
        <w:jc w:val="both"/>
        <w:rPr>
          <w:rFonts w:asciiTheme="majorBidi" w:eastAsia="Times New Roman" w:hAnsiTheme="majorBidi" w:cstheme="majorBidi"/>
          <w:color w:val="000000"/>
          <w:kern w:val="0"/>
          <w:sz w:val="24"/>
          <w:szCs w:val="24"/>
          <w14:ligatures w14:val="none"/>
        </w:rPr>
      </w:pPr>
      <w:r w:rsidRPr="002D2EF0">
        <w:rPr>
          <w:rFonts w:asciiTheme="majorBidi" w:eastAsia="Times New Roman" w:hAnsiTheme="majorBidi" w:cstheme="majorBidi"/>
          <w:color w:val="000000"/>
          <w:kern w:val="0"/>
          <w:sz w:val="24"/>
          <w:szCs w:val="24"/>
          <w14:ligatures w14:val="none"/>
        </w:rPr>
        <w:t xml:space="preserve">This study's primary goal has been to elucidate how reading poetry affects students' CTD and reading comprehension skills in EFL classes when they read poetry and regular texts. Participants in the pre-test on critical thinking were given 45 minutes to finish it, plus an extra five to ten minutes for instructions. As so, the test administration took around one hour. The homogeneity of the subjects was ensured by excluding the students whose test results were outside of one standard deviation of the mean, following the administration of the tests and the determination of the students' levels. Furthermore, the results were taken to be reliable because the tests' dependability has been evaluated previously. The learners were split into an experimental group and a control group for the second phase. Both groups' members attend reading comprehension classes. Next, each group was split into two, with one serving as the experimental group and the other as the control group. These groups were then placed in a class using a critical thinking paradigm. In the initial part of the lesson, the teacher draws on the pupils' prior understanding of the subject. </w:t>
      </w:r>
    </w:p>
    <w:p w:rsidR="00CC6CD5" w:rsidRDefault="00CC6CD5" w:rsidP="00CC6CD5">
      <w:pPr>
        <w:spacing w:after="4"/>
        <w:jc w:val="both"/>
        <w:rPr>
          <w:rFonts w:asciiTheme="majorBidi" w:eastAsia="Times New Roman" w:hAnsiTheme="majorBidi" w:cstheme="majorBidi"/>
          <w:color w:val="000000"/>
          <w:kern w:val="0"/>
          <w:sz w:val="24"/>
          <w:szCs w:val="24"/>
          <w14:ligatures w14:val="none"/>
        </w:rPr>
      </w:pPr>
      <w:r w:rsidRPr="002D2EF0">
        <w:rPr>
          <w:rFonts w:asciiTheme="majorBidi" w:eastAsia="Times New Roman" w:hAnsiTheme="majorBidi" w:cstheme="majorBidi"/>
          <w:color w:val="000000"/>
          <w:kern w:val="0"/>
          <w:sz w:val="24"/>
          <w:szCs w:val="24"/>
          <w14:ligatures w14:val="none"/>
        </w:rPr>
        <w:t xml:space="preserve">Prior to reading aloud, the teacher instructed the class to recite the poem's title, its first or last stanza, any portion of it, and its first line. Subsequently, the teacher asked the class to discuss what they knew about the subject and make content predictions. During the second part of the lesson, the teacher urged the pupils to make educated guesses or deduce meaning from context. Instead of going over each word and sentence in detail during this phase, the instructor encouraged the students to identify the major idea of each section based on their own understanding of the material. During the third part of the lesson, students were urged to </w:t>
      </w:r>
      <w:r w:rsidRPr="002D2EF0">
        <w:rPr>
          <w:rFonts w:asciiTheme="majorBidi" w:eastAsia="Times New Roman" w:hAnsiTheme="majorBidi" w:cstheme="majorBidi"/>
          <w:color w:val="000000"/>
          <w:kern w:val="0"/>
          <w:sz w:val="24"/>
          <w:szCs w:val="24"/>
          <w14:ligatures w14:val="none"/>
        </w:rPr>
        <w:lastRenderedPageBreak/>
        <w:t xml:space="preserve">discover the main questions the poet is attempting to address, the poet's primary goal, the poet's perspective on the matter, the poet's presumptions, the consequences of the poet's logic, </w:t>
      </w:r>
      <w:proofErr w:type="gramStart"/>
      <w:r w:rsidRPr="002D2EF0">
        <w:rPr>
          <w:rFonts w:asciiTheme="majorBidi" w:eastAsia="Times New Roman" w:hAnsiTheme="majorBidi" w:cstheme="majorBidi"/>
          <w:color w:val="000000"/>
          <w:kern w:val="0"/>
          <w:sz w:val="24"/>
          <w:szCs w:val="24"/>
          <w14:ligatures w14:val="none"/>
        </w:rPr>
        <w:t>the</w:t>
      </w:r>
      <w:proofErr w:type="gramEnd"/>
      <w:r w:rsidRPr="002D2EF0">
        <w:rPr>
          <w:rFonts w:asciiTheme="majorBidi" w:eastAsia="Times New Roman" w:hAnsiTheme="majorBidi" w:cstheme="majorBidi"/>
          <w:color w:val="000000"/>
          <w:kern w:val="0"/>
          <w:sz w:val="24"/>
          <w:szCs w:val="24"/>
          <w14:ligatures w14:val="none"/>
        </w:rPr>
        <w:t xml:space="preserve"> sources of information the poet uses to think through this problem, and the poet's most fundamental ideas. The learners were challenged to assess the text's logic in the fourth phase.</w:t>
      </w:r>
      <w:r w:rsidRPr="009C3700">
        <w:rPr>
          <w:rFonts w:asciiTheme="majorBidi" w:eastAsia="Times New Roman" w:hAnsiTheme="majorBidi" w:cstheme="majorBidi"/>
          <w:color w:val="000000"/>
          <w:kern w:val="0"/>
          <w:sz w:val="24"/>
          <w:szCs w:val="24"/>
          <w14:ligatures w14:val="none"/>
        </w:rPr>
        <w:t xml:space="preserve"> </w:t>
      </w:r>
      <w:r w:rsidRPr="002D2EF0">
        <w:rPr>
          <w:rFonts w:asciiTheme="majorBidi" w:eastAsia="Times New Roman" w:hAnsiTheme="majorBidi" w:cstheme="majorBidi"/>
          <w:color w:val="000000"/>
          <w:kern w:val="0"/>
          <w:sz w:val="24"/>
          <w:szCs w:val="24"/>
          <w14:ligatures w14:val="none"/>
        </w:rPr>
        <w:t>They were asked to evaluate the poet's ability to express themselves clearly, to be accurate in what they say, to be specific enough to provide details, to avoid deviating from their intended purpose by introducing unrelated material, and to take into account other pertinent points of view. Writing and reading comprehension teaching was the final phase of the curriculum. At this point, students were expected to provide summaries, commentary, parallel stories, or original arguments in a comparable style. Overall, the participants were encouraged to read the poems, appreciate them, feel them, connect with the poets' emotions, and comprehend poetry rather than being specifically coached to pick up new vocabulary or grammar rules. The teacher's main goal was to help them comprehend poetry.</w:t>
      </w:r>
    </w:p>
    <w:p w:rsidR="00CC6CD5" w:rsidRDefault="00CC6CD5" w:rsidP="00CC6CD5">
      <w:pPr>
        <w:spacing w:after="4"/>
        <w:jc w:val="both"/>
        <w:rPr>
          <w:rFonts w:asciiTheme="majorBidi" w:eastAsia="Times New Roman" w:hAnsiTheme="majorBidi" w:cstheme="majorBidi"/>
          <w:color w:val="000000"/>
          <w:kern w:val="0"/>
          <w:sz w:val="24"/>
          <w:szCs w:val="24"/>
          <w14:ligatures w14:val="none"/>
        </w:rPr>
      </w:pPr>
    </w:p>
    <w:p w:rsidR="00CC6CD5" w:rsidRDefault="00CC6CD5" w:rsidP="00CC6CD5">
      <w:pPr>
        <w:spacing w:after="4"/>
        <w:ind w:firstLine="720"/>
        <w:jc w:val="both"/>
        <w:rPr>
          <w:rFonts w:asciiTheme="majorBidi" w:hAnsiTheme="majorBidi" w:cstheme="majorBidi"/>
          <w:sz w:val="24"/>
          <w:szCs w:val="24"/>
        </w:rPr>
      </w:pPr>
      <w:r w:rsidRPr="0033751D">
        <w:rPr>
          <w:rFonts w:asciiTheme="majorBidi" w:eastAsia="Times New Roman" w:hAnsiTheme="majorBidi" w:cstheme="majorBidi"/>
          <w:color w:val="000000"/>
          <w:kern w:val="0"/>
          <w:sz w:val="24"/>
          <w:szCs w:val="24"/>
          <w14:ligatures w14:val="none"/>
        </w:rPr>
        <w:t xml:space="preserve">The kind of text that was employed separated the two groups. The majority of the texts used for the control group were taken from English files series, interchange series, and Top-notch series, which are books that are often used in English institutes in Iran. However, the majority of the materials chosen for the experimental group were literary excerpts from speeches, books, periodicals, and newspapers, as well as poems. The posttests were given after the 70 days of teaching were complete. With SPSS, the acquired data have been examined. During one semester, the trial ran for roughly fourteen weeks. Once a week, during a two-period course lasting 100 minutes, the literature presentations were given. The 23 poems were presented in a sequence that facilitated student comprehension. In general, the process for teaching literature was as follows. Students were first given a quick introduction to the poet and some background information on the piece. More effort was subsequently devoted to recounting the author's life if the poet was a well-known figure, like Shakespeare. After that, pupils were given the literary work and given explanations in both Persian and English. They were also given translations of any unfamiliar terms in the book. </w:t>
      </w:r>
      <w:r w:rsidRPr="008D6422">
        <w:rPr>
          <w:rFonts w:asciiTheme="majorBidi" w:eastAsia="Times New Roman" w:hAnsiTheme="majorBidi" w:cstheme="majorBidi"/>
          <w:color w:val="000000"/>
          <w:kern w:val="0"/>
          <w:sz w:val="24"/>
          <w:szCs w:val="24"/>
          <w14:ligatures w14:val="none"/>
        </w:rPr>
        <w:t>Lastly, a few questions were posed for discussion among the students, including ones that touched on the poem's concept and content. They were also asked to express any thoughts or personal experiences they had with the poem.</w:t>
      </w:r>
    </w:p>
    <w:p w:rsidR="00CC6CD5" w:rsidRDefault="00CC6CD5" w:rsidP="00CC6CD5">
      <w:pPr>
        <w:jc w:val="both"/>
        <w:rPr>
          <w:rFonts w:asciiTheme="majorBidi" w:hAnsiTheme="majorBidi" w:cstheme="majorBidi"/>
          <w:sz w:val="24"/>
          <w:szCs w:val="24"/>
        </w:rPr>
      </w:pPr>
    </w:p>
    <w:p w:rsidR="00CC6CD5" w:rsidRDefault="00CC6CD5" w:rsidP="00CC6CD5">
      <w:pPr>
        <w:jc w:val="both"/>
        <w:rPr>
          <w:rFonts w:asciiTheme="majorBidi" w:hAnsiTheme="majorBidi" w:cstheme="majorBidi"/>
          <w:sz w:val="24"/>
          <w:szCs w:val="24"/>
        </w:rPr>
      </w:pPr>
    </w:p>
    <w:p w:rsidR="00CC6CD5" w:rsidRPr="009C3700" w:rsidRDefault="00CC6CD5" w:rsidP="00CC6CD5">
      <w:pPr>
        <w:jc w:val="both"/>
        <w:rPr>
          <w:rFonts w:asciiTheme="majorBidi" w:hAnsiTheme="majorBidi" w:cstheme="majorBidi"/>
          <w:sz w:val="24"/>
          <w:szCs w:val="24"/>
        </w:rPr>
      </w:pPr>
    </w:p>
    <w:p w:rsidR="00CC6CD5" w:rsidRPr="009C3700" w:rsidRDefault="00CC6CD5" w:rsidP="00CC6CD5">
      <w:pPr>
        <w:jc w:val="both"/>
        <w:rPr>
          <w:rFonts w:asciiTheme="majorBidi" w:hAnsiTheme="majorBidi" w:cstheme="majorBidi"/>
          <w:sz w:val="24"/>
          <w:szCs w:val="24"/>
        </w:rPr>
      </w:pPr>
    </w:p>
    <w:p w:rsidR="00CC6CD5" w:rsidRPr="009C3700" w:rsidRDefault="00CC6CD5" w:rsidP="00CC6CD5">
      <w:pPr>
        <w:pStyle w:val="ListParagraph"/>
        <w:numPr>
          <w:ilvl w:val="0"/>
          <w:numId w:val="3"/>
        </w:numPr>
        <w:ind w:left="0" w:firstLine="0"/>
        <w:jc w:val="both"/>
        <w:rPr>
          <w:rFonts w:asciiTheme="majorBidi" w:hAnsiTheme="majorBidi" w:cstheme="majorBidi"/>
          <w:b/>
          <w:bCs/>
          <w:sz w:val="24"/>
          <w:szCs w:val="24"/>
        </w:rPr>
      </w:pPr>
      <w:bookmarkStart w:id="8" w:name="_Hlk149488881"/>
      <w:r w:rsidRPr="009C3700">
        <w:rPr>
          <w:rFonts w:asciiTheme="majorBidi" w:hAnsiTheme="majorBidi" w:cstheme="majorBidi"/>
          <w:b/>
          <w:bCs/>
          <w:sz w:val="24"/>
          <w:szCs w:val="24"/>
        </w:rPr>
        <w:t>Results and Discussion</w:t>
      </w:r>
    </w:p>
    <w:bookmarkEnd w:id="8"/>
    <w:p w:rsidR="00CC6CD5" w:rsidRPr="00892643" w:rsidRDefault="00CC6CD5" w:rsidP="00CC6CD5">
      <w:pPr>
        <w:jc w:val="both"/>
        <w:rPr>
          <w:rFonts w:asciiTheme="majorBidi" w:hAnsiTheme="majorBidi" w:cstheme="majorBidi"/>
          <w:b/>
          <w:bCs/>
          <w:sz w:val="24"/>
          <w:szCs w:val="24"/>
        </w:rPr>
      </w:pPr>
    </w:p>
    <w:p w:rsidR="00CC6CD5" w:rsidRDefault="00CC6CD5" w:rsidP="00CC6CD5">
      <w:pPr>
        <w:jc w:val="both"/>
        <w:rPr>
          <w:rFonts w:asciiTheme="majorBidi" w:hAnsiTheme="majorBidi" w:cstheme="majorBidi"/>
          <w:szCs w:val="28"/>
        </w:rPr>
      </w:pPr>
      <w:bookmarkStart w:id="9" w:name="_Hlk149489312"/>
      <w:r w:rsidRPr="00554CE4">
        <w:rPr>
          <w:rFonts w:asciiTheme="majorBidi" w:hAnsiTheme="majorBidi" w:cstheme="majorBidi"/>
          <w:sz w:val="24"/>
          <w:szCs w:val="24"/>
        </w:rPr>
        <w:t>The goal of the study was to look at how 160 students progressed in reading and analyzing poetry as they developed their critical thinking abilities.</w:t>
      </w:r>
      <w:r w:rsidRPr="00A218EA">
        <w:rPr>
          <w:rFonts w:asciiTheme="majorBidi" w:hAnsiTheme="majorBidi" w:cstheme="majorBidi"/>
          <w:sz w:val="24"/>
          <w:szCs w:val="24"/>
        </w:rPr>
        <w:t xml:space="preserve"> </w:t>
      </w:r>
      <w:r w:rsidRPr="00B178D6">
        <w:rPr>
          <w:rFonts w:asciiTheme="majorBidi" w:hAnsiTheme="majorBidi" w:cstheme="majorBidi"/>
          <w:sz w:val="24"/>
          <w:szCs w:val="24"/>
        </w:rPr>
        <w:t>The findings showed that establishing a strong bridge between language and thought is necessary when considering the reciprocal impacts of language and thought and appreciating its significance in the TEFL field. Academics have been looking for ways to use thinking in the field of English as a foreign language (EFL), especially in areas where good thinking can lead to greater performance and comprehension of the course material. The purpose of this research was to examine how philosophical inquiry might be used to reading comprehension.</w:t>
      </w:r>
    </w:p>
    <w:p w:rsidR="00CC6CD5" w:rsidRPr="00B92091" w:rsidRDefault="00CC6CD5" w:rsidP="00CC6CD5">
      <w:pPr>
        <w:pStyle w:val="ListParagraph"/>
        <w:numPr>
          <w:ilvl w:val="1"/>
          <w:numId w:val="3"/>
        </w:numPr>
        <w:spacing w:after="271"/>
        <w:ind w:left="0" w:firstLine="0"/>
        <w:jc w:val="both"/>
        <w:rPr>
          <w:rFonts w:asciiTheme="majorBidi" w:eastAsia="Times New Roman" w:hAnsiTheme="majorBidi" w:cstheme="majorBidi"/>
          <w:color w:val="000000"/>
          <w:kern w:val="0"/>
          <w:sz w:val="28"/>
          <w:szCs w:val="28"/>
          <w14:ligatures w14:val="none"/>
        </w:rPr>
      </w:pPr>
      <w:bookmarkStart w:id="10" w:name="_Hlk149489328"/>
      <w:r w:rsidRPr="00B92091">
        <w:rPr>
          <w:rFonts w:asciiTheme="majorBidi" w:hAnsiTheme="majorBidi" w:cstheme="majorBidi"/>
          <w:b/>
          <w:bCs/>
          <w:sz w:val="24"/>
          <w:szCs w:val="24"/>
        </w:rPr>
        <w:t>Re</w:t>
      </w:r>
      <w:bookmarkEnd w:id="9"/>
      <w:r w:rsidRPr="00B92091">
        <w:rPr>
          <w:rFonts w:asciiTheme="majorBidi" w:hAnsiTheme="majorBidi" w:cstheme="majorBidi"/>
          <w:b/>
          <w:bCs/>
          <w:sz w:val="24"/>
          <w:szCs w:val="24"/>
        </w:rPr>
        <w:t>sults of the Effect of CT on EFL Learners’ CT Skill</w:t>
      </w:r>
    </w:p>
    <w:bookmarkEnd w:id="10"/>
    <w:p w:rsidR="00CC6CD5" w:rsidRPr="00BC5D21" w:rsidRDefault="00CC6CD5" w:rsidP="00CC6CD5">
      <w:pPr>
        <w:ind w:left="14"/>
        <w:jc w:val="both"/>
        <w:rPr>
          <w:rFonts w:asciiTheme="majorBidi" w:eastAsia="Times New Roman" w:hAnsiTheme="majorBidi" w:cstheme="majorBidi"/>
          <w:color w:val="000000"/>
          <w:kern w:val="0"/>
          <w:sz w:val="24"/>
          <w:szCs w:val="24"/>
          <w14:ligatures w14:val="none"/>
        </w:rPr>
      </w:pPr>
      <w:r w:rsidRPr="00651926">
        <w:rPr>
          <w:rFonts w:asciiTheme="majorBidi" w:hAnsiTheme="majorBidi" w:cstheme="majorBidi"/>
          <w:sz w:val="24"/>
          <w:szCs w:val="24"/>
        </w:rPr>
        <w:t xml:space="preserve">A one-way ANCOVA test was performed to investigate the first research topic in this work. The pretest score was regarded as the covariate variable and the posttest score from the CCTST questionnaire as the dependent variable. The groupings were thought to be the unrelated variables. When groups were compared using the CT variable, the initial error value was set to.05. Table 4.1 presents the ANCOVA results for the treatment effect. </w:t>
      </w:r>
      <w:r w:rsidRPr="00BC5D21">
        <w:rPr>
          <w:rFonts w:asciiTheme="majorBidi" w:eastAsia="Times New Roman" w:hAnsiTheme="majorBidi" w:cstheme="majorBidi"/>
          <w:color w:val="000000"/>
          <w:kern w:val="0"/>
          <w:sz w:val="24"/>
          <w:szCs w:val="24"/>
          <w14:ligatures w14:val="none"/>
        </w:rPr>
        <w:t xml:space="preserve"> </w:t>
      </w:r>
    </w:p>
    <w:p w:rsidR="00CC6CD5" w:rsidRPr="007634DD" w:rsidRDefault="00CC6CD5" w:rsidP="00CC6CD5">
      <w:pPr>
        <w:spacing w:after="4"/>
        <w:ind w:left="17" w:hanging="10"/>
        <w:jc w:val="both"/>
        <w:rPr>
          <w:rFonts w:asciiTheme="majorBidi" w:eastAsia="Times New Roman" w:hAnsiTheme="majorBidi" w:cstheme="majorBidi"/>
          <w:color w:val="000000"/>
          <w:kern w:val="0"/>
          <w:sz w:val="24"/>
          <w:szCs w:val="24"/>
          <w14:ligatures w14:val="none"/>
        </w:rPr>
      </w:pPr>
      <w:r w:rsidRPr="004F2BE0">
        <w:rPr>
          <w:rFonts w:asciiTheme="majorBidi" w:eastAsia="Times New Roman" w:hAnsiTheme="majorBidi" w:cstheme="majorBidi"/>
          <w:color w:val="000000"/>
          <w:kern w:val="0"/>
          <w:sz w:val="28"/>
          <w:szCs w:val="28"/>
          <w14:ligatures w14:val="none"/>
        </w:rPr>
        <w:t>Table 4.</w:t>
      </w:r>
      <w:r>
        <w:rPr>
          <w:rFonts w:asciiTheme="majorBidi" w:eastAsia="Times New Roman" w:hAnsiTheme="majorBidi" w:cstheme="majorBidi"/>
          <w:color w:val="000000"/>
          <w:kern w:val="0"/>
          <w:sz w:val="28"/>
          <w:szCs w:val="28"/>
          <w14:ligatures w14:val="none"/>
        </w:rPr>
        <w:t>1</w:t>
      </w:r>
      <w:r w:rsidRPr="004F2BE0">
        <w:rPr>
          <w:rFonts w:asciiTheme="majorBidi" w:eastAsia="Times New Roman" w:hAnsiTheme="majorBidi" w:cstheme="majorBidi"/>
          <w:color w:val="000000"/>
          <w:kern w:val="0"/>
          <w:sz w:val="28"/>
          <w:szCs w:val="28"/>
          <w14:ligatures w14:val="none"/>
        </w:rPr>
        <w:t xml:space="preserve"> </w:t>
      </w:r>
      <w:r w:rsidRPr="007634DD">
        <w:rPr>
          <w:rFonts w:asciiTheme="majorBidi" w:eastAsia="Times New Roman" w:hAnsiTheme="majorBidi" w:cstheme="majorBidi"/>
          <w:i/>
          <w:color w:val="000000"/>
          <w:kern w:val="0"/>
          <w:sz w:val="24"/>
          <w:szCs w:val="24"/>
          <w14:ligatures w14:val="none"/>
        </w:rPr>
        <w:t>Analysis of Covariance for the Treatment Effect of CT on the Posttest CT Scores</w:t>
      </w:r>
      <w:r w:rsidRPr="007634DD">
        <w:rPr>
          <w:rFonts w:asciiTheme="majorBidi" w:eastAsia="Times New Roman" w:hAnsiTheme="majorBidi" w:cstheme="majorBidi"/>
          <w:color w:val="000000"/>
          <w:kern w:val="0"/>
          <w:sz w:val="24"/>
          <w:szCs w:val="24"/>
          <w14:ligatures w14:val="none"/>
        </w:rPr>
        <w:t xml:space="preserve"> </w:t>
      </w:r>
    </w:p>
    <w:tbl>
      <w:tblPr>
        <w:tblStyle w:val="TableGrid"/>
        <w:tblW w:w="8198" w:type="dxa"/>
        <w:tblInd w:w="26" w:type="dxa"/>
        <w:tblCellMar>
          <w:top w:w="5" w:type="dxa"/>
          <w:left w:w="108" w:type="dxa"/>
          <w:bottom w:w="5" w:type="dxa"/>
          <w:right w:w="53" w:type="dxa"/>
        </w:tblCellMar>
        <w:tblLook w:val="04A0" w:firstRow="1" w:lastRow="0" w:firstColumn="1" w:lastColumn="0" w:noHBand="0" w:noVBand="1"/>
      </w:tblPr>
      <w:tblGrid>
        <w:gridCol w:w="1165"/>
        <w:gridCol w:w="1205"/>
        <w:gridCol w:w="1140"/>
        <w:gridCol w:w="1205"/>
        <w:gridCol w:w="1205"/>
        <w:gridCol w:w="1186"/>
        <w:gridCol w:w="1092"/>
      </w:tblGrid>
      <w:tr w:rsidR="00CC6CD5" w:rsidRPr="007634DD" w:rsidTr="0059570A">
        <w:trPr>
          <w:trHeight w:val="847"/>
        </w:trPr>
        <w:tc>
          <w:tcPr>
            <w:tcW w:w="1164" w:type="dxa"/>
            <w:tcBorders>
              <w:top w:val="single" w:sz="12" w:space="0" w:color="000000"/>
              <w:left w:val="single" w:sz="12" w:space="0" w:color="000000"/>
              <w:bottom w:val="single" w:sz="4" w:space="0" w:color="000000"/>
              <w:right w:val="single" w:sz="12" w:space="0" w:color="000000"/>
            </w:tcBorders>
            <w:vAlign w:val="bottom"/>
          </w:tcPr>
          <w:p w:rsidR="00CC6CD5" w:rsidRPr="007634DD" w:rsidRDefault="00CC6CD5" w:rsidP="0059570A">
            <w:pPr>
              <w:ind w:right="60"/>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Source </w:t>
            </w:r>
          </w:p>
        </w:tc>
        <w:tc>
          <w:tcPr>
            <w:tcW w:w="1205" w:type="dxa"/>
            <w:tcBorders>
              <w:top w:val="single" w:sz="12" w:space="0" w:color="000000"/>
              <w:left w:val="single" w:sz="12" w:space="0" w:color="000000"/>
              <w:bottom w:val="single" w:sz="4" w:space="0" w:color="000000"/>
              <w:right w:val="single" w:sz="4" w:space="0" w:color="000000"/>
            </w:tcBorders>
          </w:tcPr>
          <w:p w:rsidR="00CC6CD5" w:rsidRPr="007634DD" w:rsidRDefault="00CC6CD5" w:rsidP="0059570A">
            <w:pPr>
              <w:ind w:right="55"/>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Type III </w:t>
            </w:r>
          </w:p>
          <w:p w:rsidR="00CC6CD5" w:rsidRPr="007634DD" w:rsidRDefault="00CC6CD5" w:rsidP="0059570A">
            <w:pPr>
              <w:ind w:right="55"/>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Sum of </w:t>
            </w:r>
          </w:p>
          <w:p w:rsidR="00CC6CD5" w:rsidRPr="007634DD" w:rsidRDefault="00CC6CD5" w:rsidP="0059570A">
            <w:pPr>
              <w:ind w:right="60"/>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Squares </w:t>
            </w:r>
          </w:p>
        </w:tc>
        <w:tc>
          <w:tcPr>
            <w:tcW w:w="1140" w:type="dxa"/>
            <w:tcBorders>
              <w:top w:val="single" w:sz="12" w:space="0" w:color="000000"/>
              <w:left w:val="single" w:sz="4" w:space="0" w:color="000000"/>
              <w:bottom w:val="single" w:sz="4" w:space="0" w:color="000000"/>
              <w:right w:val="single" w:sz="4" w:space="0" w:color="000000"/>
            </w:tcBorders>
            <w:vAlign w:val="bottom"/>
          </w:tcPr>
          <w:p w:rsidR="00CC6CD5" w:rsidRPr="007634DD" w:rsidRDefault="00CC6CD5" w:rsidP="0059570A">
            <w:pPr>
              <w:ind w:right="58"/>
              <w:jc w:val="both"/>
              <w:rPr>
                <w:rFonts w:asciiTheme="majorBidi" w:eastAsia="Times New Roman" w:hAnsiTheme="majorBidi" w:cstheme="majorBidi"/>
                <w:color w:val="000000"/>
                <w:sz w:val="24"/>
                <w:szCs w:val="24"/>
              </w:rPr>
            </w:pPr>
            <w:proofErr w:type="spellStart"/>
            <w:r w:rsidRPr="007634DD">
              <w:rPr>
                <w:rFonts w:asciiTheme="majorBidi" w:eastAsia="Times New Roman" w:hAnsiTheme="majorBidi" w:cstheme="majorBidi"/>
                <w:i/>
                <w:color w:val="000000"/>
                <w:sz w:val="24"/>
                <w:szCs w:val="24"/>
              </w:rPr>
              <w:t>df</w:t>
            </w:r>
            <w:proofErr w:type="spellEnd"/>
            <w:r w:rsidRPr="007634DD">
              <w:rPr>
                <w:rFonts w:asciiTheme="majorBidi" w:eastAsia="Times New Roman" w:hAnsiTheme="majorBidi" w:cstheme="majorBidi"/>
                <w:color w:val="000000"/>
                <w:sz w:val="24"/>
                <w:szCs w:val="24"/>
              </w:rPr>
              <w:t xml:space="preserve"> </w:t>
            </w:r>
          </w:p>
        </w:tc>
        <w:tc>
          <w:tcPr>
            <w:tcW w:w="1205" w:type="dxa"/>
            <w:tcBorders>
              <w:top w:val="single" w:sz="12" w:space="0" w:color="000000"/>
              <w:left w:val="single" w:sz="4" w:space="0" w:color="000000"/>
              <w:bottom w:val="single" w:sz="4" w:space="0" w:color="000000"/>
              <w:right w:val="single" w:sz="4" w:space="0" w:color="000000"/>
            </w:tcBorders>
            <w:vAlign w:val="bottom"/>
          </w:tcPr>
          <w:p w:rsidR="00CC6CD5" w:rsidRPr="007634DD" w:rsidRDefault="00CC6CD5" w:rsidP="0059570A">
            <w:pPr>
              <w:ind w:right="5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Mean </w:t>
            </w:r>
          </w:p>
          <w:p w:rsidR="00CC6CD5" w:rsidRPr="007634DD" w:rsidRDefault="00CC6CD5" w:rsidP="0059570A">
            <w:pPr>
              <w:ind w:right="56"/>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Square </w:t>
            </w:r>
          </w:p>
        </w:tc>
        <w:tc>
          <w:tcPr>
            <w:tcW w:w="1205" w:type="dxa"/>
            <w:tcBorders>
              <w:top w:val="single" w:sz="12" w:space="0" w:color="000000"/>
              <w:left w:val="single" w:sz="4" w:space="0" w:color="000000"/>
              <w:bottom w:val="single" w:sz="4" w:space="0" w:color="000000"/>
              <w:right w:val="single" w:sz="4" w:space="0" w:color="000000"/>
            </w:tcBorders>
            <w:vAlign w:val="bottom"/>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i/>
                <w:color w:val="000000"/>
                <w:sz w:val="24"/>
                <w:szCs w:val="24"/>
              </w:rPr>
              <w:t>F</w:t>
            </w:r>
            <w:r w:rsidRPr="007634DD">
              <w:rPr>
                <w:rFonts w:asciiTheme="majorBidi" w:eastAsia="Times New Roman" w:hAnsiTheme="majorBidi" w:cstheme="majorBidi"/>
                <w:color w:val="000000"/>
                <w:sz w:val="24"/>
                <w:szCs w:val="24"/>
              </w:rPr>
              <w:t xml:space="preserve"> </w:t>
            </w:r>
          </w:p>
        </w:tc>
        <w:tc>
          <w:tcPr>
            <w:tcW w:w="1186" w:type="dxa"/>
            <w:tcBorders>
              <w:top w:val="single" w:sz="12" w:space="0" w:color="000000"/>
              <w:left w:val="single" w:sz="4" w:space="0" w:color="000000"/>
              <w:bottom w:val="single" w:sz="4" w:space="0" w:color="000000"/>
              <w:right w:val="single" w:sz="4" w:space="0" w:color="000000"/>
            </w:tcBorders>
            <w:vAlign w:val="bottom"/>
          </w:tcPr>
          <w:p w:rsidR="00CC6CD5" w:rsidRPr="007634DD" w:rsidRDefault="00CC6CD5" w:rsidP="0059570A">
            <w:pPr>
              <w:ind w:right="53"/>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i/>
                <w:color w:val="000000"/>
                <w:sz w:val="24"/>
                <w:szCs w:val="24"/>
              </w:rPr>
              <w:t>Sig.</w:t>
            </w:r>
            <w:r w:rsidRPr="007634DD">
              <w:rPr>
                <w:rFonts w:asciiTheme="majorBidi" w:eastAsia="Times New Roman" w:hAnsiTheme="majorBidi" w:cstheme="majorBidi"/>
                <w:color w:val="000000"/>
                <w:sz w:val="24"/>
                <w:szCs w:val="24"/>
              </w:rPr>
              <w:t xml:space="preserve"> </w:t>
            </w:r>
          </w:p>
        </w:tc>
        <w:tc>
          <w:tcPr>
            <w:tcW w:w="1092" w:type="dxa"/>
            <w:tcBorders>
              <w:top w:val="single" w:sz="12" w:space="0" w:color="000000"/>
              <w:left w:val="single" w:sz="4" w:space="0" w:color="000000"/>
              <w:bottom w:val="single" w:sz="4" w:space="0" w:color="000000"/>
              <w:right w:val="single" w:sz="12" w:space="0" w:color="000000"/>
            </w:tcBorders>
          </w:tcPr>
          <w:p w:rsidR="00CC6CD5" w:rsidRPr="007634DD" w:rsidRDefault="00CC6CD5" w:rsidP="0059570A">
            <w:pPr>
              <w:ind w:right="51"/>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Partial </w:t>
            </w:r>
          </w:p>
          <w:p w:rsidR="00CC6CD5" w:rsidRPr="007634DD" w:rsidRDefault="00CC6CD5" w:rsidP="0059570A">
            <w:pPr>
              <w:ind w:right="50"/>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Eta </w:t>
            </w:r>
          </w:p>
          <w:p w:rsidR="00CC6CD5" w:rsidRPr="007634DD" w:rsidRDefault="00CC6CD5" w:rsidP="0059570A">
            <w:pPr>
              <w:ind w:left="46"/>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Squared </w:t>
            </w:r>
          </w:p>
        </w:tc>
      </w:tr>
      <w:tr w:rsidR="00CC6CD5" w:rsidRPr="007634DD" w:rsidTr="0059570A">
        <w:trPr>
          <w:trHeight w:val="554"/>
        </w:trPr>
        <w:tc>
          <w:tcPr>
            <w:tcW w:w="1164" w:type="dxa"/>
            <w:tcBorders>
              <w:top w:val="single" w:sz="4" w:space="0" w:color="000000"/>
              <w:left w:val="single" w:sz="12" w:space="0" w:color="000000"/>
              <w:bottom w:val="nil"/>
              <w:right w:val="single" w:sz="12" w:space="0" w:color="000000"/>
            </w:tcBorders>
          </w:tcPr>
          <w:p w:rsidR="00CC6CD5" w:rsidRPr="007634DD" w:rsidRDefault="00CC6CD5" w:rsidP="0059570A">
            <w:pPr>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Corrected Model </w:t>
            </w:r>
          </w:p>
        </w:tc>
        <w:tc>
          <w:tcPr>
            <w:tcW w:w="1205" w:type="dxa"/>
            <w:tcBorders>
              <w:top w:val="single" w:sz="4" w:space="0" w:color="000000"/>
              <w:left w:val="single" w:sz="12" w:space="0" w:color="000000"/>
              <w:bottom w:val="nil"/>
              <w:right w:val="single" w:sz="4" w:space="0" w:color="000000"/>
            </w:tcBorders>
            <w:vAlign w:val="center"/>
          </w:tcPr>
          <w:p w:rsidR="00CC6CD5" w:rsidRPr="007634DD" w:rsidRDefault="00CC6CD5" w:rsidP="0059570A">
            <w:pPr>
              <w:ind w:left="51"/>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186.246a </w:t>
            </w:r>
          </w:p>
        </w:tc>
        <w:tc>
          <w:tcPr>
            <w:tcW w:w="1140" w:type="dxa"/>
            <w:tcBorders>
              <w:top w:val="single" w:sz="4" w:space="0" w:color="000000"/>
              <w:left w:val="single" w:sz="4" w:space="0" w:color="000000"/>
              <w:bottom w:val="nil"/>
              <w:right w:val="single" w:sz="4" w:space="0" w:color="000000"/>
            </w:tcBorders>
            <w:vAlign w:val="center"/>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2 </w:t>
            </w:r>
          </w:p>
        </w:tc>
        <w:tc>
          <w:tcPr>
            <w:tcW w:w="1205" w:type="dxa"/>
            <w:tcBorders>
              <w:top w:val="single" w:sz="4" w:space="0" w:color="000000"/>
              <w:left w:val="single" w:sz="4" w:space="0" w:color="000000"/>
              <w:bottom w:val="nil"/>
              <w:right w:val="single" w:sz="4" w:space="0" w:color="000000"/>
            </w:tcBorders>
            <w:vAlign w:val="center"/>
          </w:tcPr>
          <w:p w:rsidR="00CC6CD5" w:rsidRPr="007634DD" w:rsidRDefault="00CC6CD5" w:rsidP="0059570A">
            <w:pPr>
              <w:ind w:right="5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93.123 </w:t>
            </w:r>
          </w:p>
        </w:tc>
        <w:tc>
          <w:tcPr>
            <w:tcW w:w="1205" w:type="dxa"/>
            <w:tcBorders>
              <w:top w:val="single" w:sz="4" w:space="0" w:color="000000"/>
              <w:left w:val="single" w:sz="4" w:space="0" w:color="000000"/>
              <w:bottom w:val="nil"/>
              <w:right w:val="single" w:sz="4" w:space="0" w:color="000000"/>
            </w:tcBorders>
            <w:vAlign w:val="center"/>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19.452 </w:t>
            </w:r>
          </w:p>
        </w:tc>
        <w:tc>
          <w:tcPr>
            <w:tcW w:w="1186" w:type="dxa"/>
            <w:tcBorders>
              <w:top w:val="single" w:sz="4" w:space="0" w:color="000000"/>
              <w:left w:val="single" w:sz="4" w:space="0" w:color="000000"/>
              <w:bottom w:val="nil"/>
              <w:right w:val="single" w:sz="4" w:space="0" w:color="000000"/>
            </w:tcBorders>
            <w:vAlign w:val="center"/>
          </w:tcPr>
          <w:p w:rsidR="00CC6CD5" w:rsidRPr="007634DD" w:rsidRDefault="00CC6CD5" w:rsidP="0059570A">
            <w:pPr>
              <w:ind w:right="53"/>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.000 </w:t>
            </w:r>
          </w:p>
        </w:tc>
        <w:tc>
          <w:tcPr>
            <w:tcW w:w="1092" w:type="dxa"/>
            <w:tcBorders>
              <w:top w:val="single" w:sz="4" w:space="0" w:color="000000"/>
              <w:left w:val="single" w:sz="4" w:space="0" w:color="000000"/>
              <w:bottom w:val="nil"/>
              <w:right w:val="single" w:sz="12" w:space="0" w:color="000000"/>
            </w:tcBorders>
            <w:vAlign w:val="center"/>
          </w:tcPr>
          <w:p w:rsidR="00CC6CD5" w:rsidRPr="007634DD" w:rsidRDefault="00CC6CD5" w:rsidP="0059570A">
            <w:pPr>
              <w:ind w:right="51"/>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.513 </w:t>
            </w:r>
          </w:p>
        </w:tc>
      </w:tr>
      <w:tr w:rsidR="00CC6CD5" w:rsidRPr="007634DD" w:rsidTr="0059570A">
        <w:trPr>
          <w:trHeight w:val="276"/>
        </w:trPr>
        <w:tc>
          <w:tcPr>
            <w:tcW w:w="1164" w:type="dxa"/>
            <w:tcBorders>
              <w:top w:val="nil"/>
              <w:left w:val="single" w:sz="12" w:space="0" w:color="000000"/>
              <w:bottom w:val="nil"/>
              <w:right w:val="single" w:sz="12" w:space="0" w:color="000000"/>
            </w:tcBorders>
          </w:tcPr>
          <w:p w:rsidR="00CC6CD5" w:rsidRPr="007634DD" w:rsidRDefault="00CC6CD5" w:rsidP="0059570A">
            <w:pPr>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Intercept </w:t>
            </w:r>
          </w:p>
        </w:tc>
        <w:tc>
          <w:tcPr>
            <w:tcW w:w="1205" w:type="dxa"/>
            <w:tcBorders>
              <w:top w:val="nil"/>
              <w:left w:val="single" w:sz="12" w:space="0" w:color="000000"/>
              <w:bottom w:val="nil"/>
              <w:right w:val="single" w:sz="4" w:space="0" w:color="000000"/>
            </w:tcBorders>
          </w:tcPr>
          <w:p w:rsidR="00CC6CD5" w:rsidRPr="007634DD" w:rsidRDefault="00CC6CD5" w:rsidP="0059570A">
            <w:pPr>
              <w:ind w:right="5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43.839 </w:t>
            </w:r>
          </w:p>
        </w:tc>
        <w:tc>
          <w:tcPr>
            <w:tcW w:w="1140" w:type="dxa"/>
            <w:tcBorders>
              <w:top w:val="nil"/>
              <w:left w:val="single" w:sz="4" w:space="0" w:color="000000"/>
              <w:bottom w:val="nil"/>
              <w:right w:val="single" w:sz="4" w:space="0" w:color="000000"/>
            </w:tcBorders>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 </w:t>
            </w:r>
          </w:p>
        </w:tc>
        <w:tc>
          <w:tcPr>
            <w:tcW w:w="1205" w:type="dxa"/>
            <w:tcBorders>
              <w:top w:val="nil"/>
              <w:left w:val="single" w:sz="4" w:space="0" w:color="000000"/>
              <w:bottom w:val="nil"/>
              <w:right w:val="single" w:sz="4" w:space="0" w:color="000000"/>
            </w:tcBorders>
          </w:tcPr>
          <w:p w:rsidR="00CC6CD5" w:rsidRPr="007634DD" w:rsidRDefault="00CC6CD5" w:rsidP="0059570A">
            <w:pPr>
              <w:ind w:right="5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43.839 </w:t>
            </w:r>
          </w:p>
        </w:tc>
        <w:tc>
          <w:tcPr>
            <w:tcW w:w="1205" w:type="dxa"/>
            <w:tcBorders>
              <w:top w:val="nil"/>
              <w:left w:val="single" w:sz="4" w:space="0" w:color="000000"/>
              <w:bottom w:val="nil"/>
              <w:right w:val="single" w:sz="4" w:space="0" w:color="000000"/>
            </w:tcBorders>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9.157 </w:t>
            </w:r>
          </w:p>
        </w:tc>
        <w:tc>
          <w:tcPr>
            <w:tcW w:w="1186" w:type="dxa"/>
            <w:tcBorders>
              <w:top w:val="nil"/>
              <w:left w:val="single" w:sz="4" w:space="0" w:color="000000"/>
              <w:bottom w:val="nil"/>
              <w:right w:val="single" w:sz="4" w:space="0" w:color="000000"/>
            </w:tcBorders>
          </w:tcPr>
          <w:p w:rsidR="00CC6CD5" w:rsidRPr="007634DD" w:rsidRDefault="00CC6CD5" w:rsidP="0059570A">
            <w:pPr>
              <w:ind w:right="53"/>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.004 </w:t>
            </w:r>
          </w:p>
        </w:tc>
        <w:tc>
          <w:tcPr>
            <w:tcW w:w="1092" w:type="dxa"/>
            <w:tcBorders>
              <w:top w:val="nil"/>
              <w:left w:val="single" w:sz="4" w:space="0" w:color="000000"/>
              <w:bottom w:val="nil"/>
              <w:right w:val="single" w:sz="12" w:space="0" w:color="000000"/>
            </w:tcBorders>
          </w:tcPr>
          <w:p w:rsidR="00CC6CD5" w:rsidRPr="007634DD" w:rsidRDefault="00CC6CD5" w:rsidP="0059570A">
            <w:pPr>
              <w:ind w:right="51"/>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.198 </w:t>
            </w:r>
          </w:p>
        </w:tc>
      </w:tr>
      <w:tr w:rsidR="00CC6CD5" w:rsidRPr="007634DD" w:rsidTr="0059570A">
        <w:trPr>
          <w:trHeight w:val="276"/>
        </w:trPr>
        <w:tc>
          <w:tcPr>
            <w:tcW w:w="1164" w:type="dxa"/>
            <w:tcBorders>
              <w:top w:val="nil"/>
              <w:left w:val="single" w:sz="12" w:space="0" w:color="000000"/>
              <w:bottom w:val="nil"/>
              <w:right w:val="single" w:sz="12" w:space="0" w:color="000000"/>
            </w:tcBorders>
          </w:tcPr>
          <w:p w:rsidR="00CC6CD5" w:rsidRPr="007634DD" w:rsidRDefault="00CC6CD5" w:rsidP="0059570A">
            <w:pPr>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Pretest </w:t>
            </w:r>
          </w:p>
        </w:tc>
        <w:tc>
          <w:tcPr>
            <w:tcW w:w="1205" w:type="dxa"/>
            <w:tcBorders>
              <w:top w:val="nil"/>
              <w:left w:val="single" w:sz="12" w:space="0" w:color="000000"/>
              <w:bottom w:val="nil"/>
              <w:right w:val="single" w:sz="4" w:space="0" w:color="000000"/>
            </w:tcBorders>
          </w:tcPr>
          <w:p w:rsidR="00CC6CD5" w:rsidRPr="007634DD" w:rsidRDefault="00CC6CD5" w:rsidP="0059570A">
            <w:pPr>
              <w:ind w:right="5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144.221 </w:t>
            </w:r>
          </w:p>
        </w:tc>
        <w:tc>
          <w:tcPr>
            <w:tcW w:w="1140" w:type="dxa"/>
            <w:tcBorders>
              <w:top w:val="nil"/>
              <w:left w:val="single" w:sz="4" w:space="0" w:color="000000"/>
              <w:bottom w:val="nil"/>
              <w:right w:val="single" w:sz="4" w:space="0" w:color="000000"/>
            </w:tcBorders>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 </w:t>
            </w:r>
          </w:p>
        </w:tc>
        <w:tc>
          <w:tcPr>
            <w:tcW w:w="1205" w:type="dxa"/>
            <w:tcBorders>
              <w:top w:val="nil"/>
              <w:left w:val="single" w:sz="4" w:space="0" w:color="000000"/>
              <w:bottom w:val="nil"/>
              <w:right w:val="single" w:sz="4" w:space="0" w:color="000000"/>
            </w:tcBorders>
          </w:tcPr>
          <w:p w:rsidR="00CC6CD5" w:rsidRPr="007634DD" w:rsidRDefault="00CC6CD5" w:rsidP="0059570A">
            <w:pPr>
              <w:ind w:right="5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144.221 </w:t>
            </w:r>
          </w:p>
        </w:tc>
        <w:tc>
          <w:tcPr>
            <w:tcW w:w="1205" w:type="dxa"/>
            <w:tcBorders>
              <w:top w:val="nil"/>
              <w:left w:val="single" w:sz="4" w:space="0" w:color="000000"/>
              <w:bottom w:val="nil"/>
              <w:right w:val="single" w:sz="4" w:space="0" w:color="000000"/>
            </w:tcBorders>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30.126 </w:t>
            </w:r>
          </w:p>
        </w:tc>
        <w:tc>
          <w:tcPr>
            <w:tcW w:w="1186" w:type="dxa"/>
            <w:tcBorders>
              <w:top w:val="nil"/>
              <w:left w:val="single" w:sz="4" w:space="0" w:color="000000"/>
              <w:bottom w:val="nil"/>
              <w:right w:val="single" w:sz="4" w:space="0" w:color="000000"/>
            </w:tcBorders>
          </w:tcPr>
          <w:p w:rsidR="00CC6CD5" w:rsidRPr="007634DD" w:rsidRDefault="00CC6CD5" w:rsidP="0059570A">
            <w:pPr>
              <w:ind w:right="53"/>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.000 </w:t>
            </w:r>
          </w:p>
        </w:tc>
        <w:tc>
          <w:tcPr>
            <w:tcW w:w="1092" w:type="dxa"/>
            <w:tcBorders>
              <w:top w:val="nil"/>
              <w:left w:val="single" w:sz="4" w:space="0" w:color="000000"/>
              <w:bottom w:val="nil"/>
              <w:right w:val="single" w:sz="12" w:space="0" w:color="000000"/>
            </w:tcBorders>
          </w:tcPr>
          <w:p w:rsidR="00CC6CD5" w:rsidRPr="007634DD" w:rsidRDefault="00CC6CD5" w:rsidP="0059570A">
            <w:pPr>
              <w:ind w:right="51"/>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.449 </w:t>
            </w:r>
          </w:p>
        </w:tc>
      </w:tr>
      <w:tr w:rsidR="00CC6CD5" w:rsidRPr="007634DD" w:rsidTr="0059570A">
        <w:trPr>
          <w:trHeight w:val="276"/>
        </w:trPr>
        <w:tc>
          <w:tcPr>
            <w:tcW w:w="1164" w:type="dxa"/>
            <w:tcBorders>
              <w:top w:val="nil"/>
              <w:left w:val="single" w:sz="12" w:space="0" w:color="000000"/>
              <w:bottom w:val="nil"/>
              <w:right w:val="single" w:sz="12" w:space="0" w:color="000000"/>
            </w:tcBorders>
          </w:tcPr>
          <w:p w:rsidR="00CC6CD5" w:rsidRPr="007634DD" w:rsidRDefault="00CC6CD5" w:rsidP="0059570A">
            <w:pPr>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Group </w:t>
            </w:r>
          </w:p>
        </w:tc>
        <w:tc>
          <w:tcPr>
            <w:tcW w:w="1205" w:type="dxa"/>
            <w:tcBorders>
              <w:top w:val="nil"/>
              <w:left w:val="single" w:sz="12" w:space="0" w:color="000000"/>
              <w:bottom w:val="nil"/>
              <w:right w:val="single" w:sz="4" w:space="0" w:color="000000"/>
            </w:tcBorders>
          </w:tcPr>
          <w:p w:rsidR="00CC6CD5" w:rsidRPr="007634DD" w:rsidRDefault="00CC6CD5" w:rsidP="0059570A">
            <w:pPr>
              <w:ind w:right="5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29.709 </w:t>
            </w:r>
          </w:p>
        </w:tc>
        <w:tc>
          <w:tcPr>
            <w:tcW w:w="1140" w:type="dxa"/>
            <w:tcBorders>
              <w:top w:val="nil"/>
              <w:left w:val="single" w:sz="4" w:space="0" w:color="000000"/>
              <w:bottom w:val="nil"/>
              <w:right w:val="single" w:sz="4" w:space="0" w:color="000000"/>
            </w:tcBorders>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 </w:t>
            </w:r>
          </w:p>
        </w:tc>
        <w:tc>
          <w:tcPr>
            <w:tcW w:w="1205" w:type="dxa"/>
            <w:tcBorders>
              <w:top w:val="nil"/>
              <w:left w:val="single" w:sz="4" w:space="0" w:color="000000"/>
              <w:bottom w:val="nil"/>
              <w:right w:val="single" w:sz="4" w:space="0" w:color="000000"/>
            </w:tcBorders>
          </w:tcPr>
          <w:p w:rsidR="00CC6CD5" w:rsidRPr="007634DD" w:rsidRDefault="00CC6CD5" w:rsidP="0059570A">
            <w:pPr>
              <w:ind w:right="5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29.709 </w:t>
            </w:r>
          </w:p>
        </w:tc>
        <w:tc>
          <w:tcPr>
            <w:tcW w:w="1205" w:type="dxa"/>
            <w:tcBorders>
              <w:top w:val="nil"/>
              <w:left w:val="single" w:sz="4" w:space="0" w:color="000000"/>
              <w:bottom w:val="nil"/>
              <w:right w:val="single" w:sz="4" w:space="0" w:color="000000"/>
            </w:tcBorders>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6.206 </w:t>
            </w:r>
          </w:p>
        </w:tc>
        <w:tc>
          <w:tcPr>
            <w:tcW w:w="1186" w:type="dxa"/>
            <w:tcBorders>
              <w:top w:val="nil"/>
              <w:left w:val="single" w:sz="4" w:space="0" w:color="000000"/>
              <w:bottom w:val="nil"/>
              <w:right w:val="single" w:sz="4" w:space="0" w:color="000000"/>
            </w:tcBorders>
          </w:tcPr>
          <w:p w:rsidR="00CC6CD5" w:rsidRPr="007634DD" w:rsidRDefault="00CC6CD5" w:rsidP="0059570A">
            <w:pPr>
              <w:ind w:right="53"/>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.017 </w:t>
            </w:r>
          </w:p>
        </w:tc>
        <w:tc>
          <w:tcPr>
            <w:tcW w:w="1092" w:type="dxa"/>
            <w:tcBorders>
              <w:top w:val="nil"/>
              <w:left w:val="single" w:sz="4" w:space="0" w:color="000000"/>
              <w:bottom w:val="nil"/>
              <w:right w:val="single" w:sz="12" w:space="0" w:color="000000"/>
            </w:tcBorders>
          </w:tcPr>
          <w:p w:rsidR="00CC6CD5" w:rsidRPr="007634DD" w:rsidRDefault="00CC6CD5" w:rsidP="0059570A">
            <w:pPr>
              <w:ind w:right="51"/>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.144 </w:t>
            </w:r>
          </w:p>
        </w:tc>
      </w:tr>
      <w:tr w:rsidR="00CC6CD5" w:rsidRPr="007634DD" w:rsidTr="0059570A">
        <w:trPr>
          <w:trHeight w:val="276"/>
        </w:trPr>
        <w:tc>
          <w:tcPr>
            <w:tcW w:w="1164" w:type="dxa"/>
            <w:tcBorders>
              <w:top w:val="nil"/>
              <w:left w:val="single" w:sz="12" w:space="0" w:color="000000"/>
              <w:bottom w:val="nil"/>
              <w:right w:val="single" w:sz="12" w:space="0" w:color="000000"/>
            </w:tcBorders>
          </w:tcPr>
          <w:p w:rsidR="00CC6CD5" w:rsidRPr="007634DD" w:rsidRDefault="00CC6CD5" w:rsidP="0059570A">
            <w:pPr>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Error </w:t>
            </w:r>
          </w:p>
        </w:tc>
        <w:tc>
          <w:tcPr>
            <w:tcW w:w="1205" w:type="dxa"/>
            <w:tcBorders>
              <w:top w:val="nil"/>
              <w:left w:val="single" w:sz="12" w:space="0" w:color="000000"/>
              <w:bottom w:val="nil"/>
              <w:right w:val="single" w:sz="4" w:space="0" w:color="000000"/>
            </w:tcBorders>
          </w:tcPr>
          <w:p w:rsidR="00CC6CD5" w:rsidRPr="007634DD" w:rsidRDefault="00CC6CD5" w:rsidP="0059570A">
            <w:pPr>
              <w:ind w:right="5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177.129 </w:t>
            </w:r>
          </w:p>
        </w:tc>
        <w:tc>
          <w:tcPr>
            <w:tcW w:w="1140" w:type="dxa"/>
            <w:tcBorders>
              <w:top w:val="nil"/>
              <w:left w:val="single" w:sz="4" w:space="0" w:color="000000"/>
              <w:bottom w:val="nil"/>
              <w:right w:val="single" w:sz="4" w:space="0" w:color="000000"/>
            </w:tcBorders>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37 </w:t>
            </w:r>
          </w:p>
        </w:tc>
        <w:tc>
          <w:tcPr>
            <w:tcW w:w="1205" w:type="dxa"/>
            <w:tcBorders>
              <w:top w:val="nil"/>
              <w:left w:val="single" w:sz="4" w:space="0" w:color="000000"/>
              <w:bottom w:val="nil"/>
              <w:right w:val="single" w:sz="4" w:space="0" w:color="000000"/>
            </w:tcBorders>
          </w:tcPr>
          <w:p w:rsidR="00CC6CD5" w:rsidRPr="007634DD" w:rsidRDefault="00CC6CD5" w:rsidP="0059570A">
            <w:pPr>
              <w:ind w:right="5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4.787 </w:t>
            </w:r>
          </w:p>
        </w:tc>
        <w:tc>
          <w:tcPr>
            <w:tcW w:w="1205" w:type="dxa"/>
            <w:tcBorders>
              <w:top w:val="nil"/>
              <w:left w:val="single" w:sz="4" w:space="0" w:color="000000"/>
              <w:bottom w:val="nil"/>
              <w:right w:val="single" w:sz="4" w:space="0" w:color="000000"/>
            </w:tcBorders>
          </w:tcPr>
          <w:p w:rsidR="00CC6CD5" w:rsidRPr="007634DD" w:rsidRDefault="00CC6CD5" w:rsidP="0059570A">
            <w:pPr>
              <w:ind w:left="4"/>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 </w:t>
            </w:r>
          </w:p>
        </w:tc>
        <w:tc>
          <w:tcPr>
            <w:tcW w:w="1186" w:type="dxa"/>
            <w:tcBorders>
              <w:top w:val="nil"/>
              <w:left w:val="single" w:sz="4" w:space="0" w:color="000000"/>
              <w:bottom w:val="nil"/>
              <w:right w:val="single" w:sz="4" w:space="0" w:color="000000"/>
            </w:tcBorders>
          </w:tcPr>
          <w:p w:rsidR="00CC6CD5" w:rsidRPr="007634DD" w:rsidRDefault="00CC6CD5" w:rsidP="0059570A">
            <w:pPr>
              <w:ind w:left="5"/>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 </w:t>
            </w:r>
          </w:p>
        </w:tc>
        <w:tc>
          <w:tcPr>
            <w:tcW w:w="1092" w:type="dxa"/>
            <w:tcBorders>
              <w:top w:val="nil"/>
              <w:left w:val="single" w:sz="4" w:space="0" w:color="000000"/>
              <w:bottom w:val="nil"/>
              <w:right w:val="single" w:sz="12" w:space="0" w:color="000000"/>
            </w:tcBorders>
          </w:tcPr>
          <w:p w:rsidR="00CC6CD5" w:rsidRPr="007634DD" w:rsidRDefault="00CC6CD5" w:rsidP="0059570A">
            <w:pPr>
              <w:ind w:left="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 </w:t>
            </w:r>
          </w:p>
        </w:tc>
      </w:tr>
      <w:tr w:rsidR="00CC6CD5" w:rsidRPr="007634DD" w:rsidTr="0059570A">
        <w:trPr>
          <w:trHeight w:val="276"/>
        </w:trPr>
        <w:tc>
          <w:tcPr>
            <w:tcW w:w="1164" w:type="dxa"/>
            <w:tcBorders>
              <w:top w:val="nil"/>
              <w:left w:val="single" w:sz="12" w:space="0" w:color="000000"/>
              <w:bottom w:val="nil"/>
              <w:right w:val="single" w:sz="12" w:space="0" w:color="000000"/>
            </w:tcBorders>
          </w:tcPr>
          <w:p w:rsidR="00CC6CD5" w:rsidRPr="007634DD" w:rsidRDefault="00CC6CD5" w:rsidP="0059570A">
            <w:pPr>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Total </w:t>
            </w:r>
          </w:p>
        </w:tc>
        <w:tc>
          <w:tcPr>
            <w:tcW w:w="1205" w:type="dxa"/>
            <w:tcBorders>
              <w:top w:val="nil"/>
              <w:left w:val="single" w:sz="12" w:space="0" w:color="000000"/>
              <w:bottom w:val="nil"/>
              <w:right w:val="single" w:sz="4" w:space="0" w:color="000000"/>
            </w:tcBorders>
          </w:tcPr>
          <w:p w:rsidR="00CC6CD5" w:rsidRPr="007634DD" w:rsidRDefault="00CC6CD5" w:rsidP="0059570A">
            <w:pPr>
              <w:ind w:left="44"/>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6739.000 </w:t>
            </w:r>
          </w:p>
        </w:tc>
        <w:tc>
          <w:tcPr>
            <w:tcW w:w="1140" w:type="dxa"/>
            <w:tcBorders>
              <w:top w:val="nil"/>
              <w:left w:val="single" w:sz="4" w:space="0" w:color="000000"/>
              <w:bottom w:val="nil"/>
              <w:right w:val="single" w:sz="4" w:space="0" w:color="000000"/>
            </w:tcBorders>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40 </w:t>
            </w:r>
          </w:p>
        </w:tc>
        <w:tc>
          <w:tcPr>
            <w:tcW w:w="1205" w:type="dxa"/>
            <w:tcBorders>
              <w:top w:val="nil"/>
              <w:left w:val="single" w:sz="4" w:space="0" w:color="000000"/>
              <w:bottom w:val="nil"/>
              <w:right w:val="single" w:sz="4" w:space="0" w:color="000000"/>
            </w:tcBorders>
          </w:tcPr>
          <w:p w:rsidR="00CC6CD5" w:rsidRPr="007634DD" w:rsidRDefault="00CC6CD5" w:rsidP="0059570A">
            <w:pPr>
              <w:ind w:left="5"/>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 </w:t>
            </w:r>
          </w:p>
        </w:tc>
        <w:tc>
          <w:tcPr>
            <w:tcW w:w="1205" w:type="dxa"/>
            <w:tcBorders>
              <w:top w:val="nil"/>
              <w:left w:val="single" w:sz="4" w:space="0" w:color="000000"/>
              <w:bottom w:val="nil"/>
              <w:right w:val="single" w:sz="4" w:space="0" w:color="000000"/>
            </w:tcBorders>
          </w:tcPr>
          <w:p w:rsidR="00CC6CD5" w:rsidRPr="007634DD" w:rsidRDefault="00CC6CD5" w:rsidP="0059570A">
            <w:pPr>
              <w:ind w:left="4"/>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 </w:t>
            </w:r>
          </w:p>
        </w:tc>
        <w:tc>
          <w:tcPr>
            <w:tcW w:w="1186" w:type="dxa"/>
            <w:tcBorders>
              <w:top w:val="nil"/>
              <w:left w:val="single" w:sz="4" w:space="0" w:color="000000"/>
              <w:bottom w:val="nil"/>
              <w:right w:val="single" w:sz="4" w:space="0" w:color="000000"/>
            </w:tcBorders>
          </w:tcPr>
          <w:p w:rsidR="00CC6CD5" w:rsidRPr="007634DD" w:rsidRDefault="00CC6CD5" w:rsidP="0059570A">
            <w:pPr>
              <w:ind w:left="5"/>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 </w:t>
            </w:r>
          </w:p>
        </w:tc>
        <w:tc>
          <w:tcPr>
            <w:tcW w:w="1092" w:type="dxa"/>
            <w:tcBorders>
              <w:top w:val="nil"/>
              <w:left w:val="single" w:sz="4" w:space="0" w:color="000000"/>
              <w:bottom w:val="nil"/>
              <w:right w:val="single" w:sz="12" w:space="0" w:color="000000"/>
            </w:tcBorders>
          </w:tcPr>
          <w:p w:rsidR="00CC6CD5" w:rsidRPr="007634DD" w:rsidRDefault="00CC6CD5" w:rsidP="0059570A">
            <w:pPr>
              <w:ind w:left="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 </w:t>
            </w:r>
          </w:p>
        </w:tc>
      </w:tr>
      <w:tr w:rsidR="00CC6CD5" w:rsidRPr="007634DD" w:rsidTr="0059570A">
        <w:trPr>
          <w:trHeight w:val="572"/>
        </w:trPr>
        <w:tc>
          <w:tcPr>
            <w:tcW w:w="1164" w:type="dxa"/>
            <w:tcBorders>
              <w:top w:val="nil"/>
              <w:left w:val="single" w:sz="12" w:space="0" w:color="000000"/>
              <w:bottom w:val="single" w:sz="12" w:space="0" w:color="000000"/>
              <w:right w:val="single" w:sz="12" w:space="0" w:color="000000"/>
            </w:tcBorders>
          </w:tcPr>
          <w:p w:rsidR="00CC6CD5" w:rsidRPr="007634DD" w:rsidRDefault="00CC6CD5" w:rsidP="0059570A">
            <w:pPr>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Corrected Total </w:t>
            </w:r>
          </w:p>
        </w:tc>
        <w:tc>
          <w:tcPr>
            <w:tcW w:w="1205" w:type="dxa"/>
            <w:tcBorders>
              <w:top w:val="nil"/>
              <w:left w:val="single" w:sz="12" w:space="0" w:color="000000"/>
              <w:bottom w:val="single" w:sz="12" w:space="0" w:color="000000"/>
              <w:right w:val="single" w:sz="4" w:space="0" w:color="000000"/>
            </w:tcBorders>
            <w:vAlign w:val="center"/>
          </w:tcPr>
          <w:p w:rsidR="00CC6CD5" w:rsidRPr="007634DD" w:rsidRDefault="00CC6CD5" w:rsidP="0059570A">
            <w:pPr>
              <w:ind w:right="5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636.375 </w:t>
            </w:r>
          </w:p>
        </w:tc>
        <w:tc>
          <w:tcPr>
            <w:tcW w:w="1140" w:type="dxa"/>
            <w:tcBorders>
              <w:top w:val="nil"/>
              <w:left w:val="single" w:sz="4" w:space="0" w:color="000000"/>
              <w:bottom w:val="single" w:sz="12" w:space="0" w:color="000000"/>
              <w:right w:val="single" w:sz="4" w:space="0" w:color="000000"/>
            </w:tcBorders>
            <w:vAlign w:val="center"/>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39 </w:t>
            </w:r>
          </w:p>
        </w:tc>
        <w:tc>
          <w:tcPr>
            <w:tcW w:w="1205" w:type="dxa"/>
            <w:tcBorders>
              <w:top w:val="nil"/>
              <w:left w:val="single" w:sz="4" w:space="0" w:color="000000"/>
              <w:bottom w:val="single" w:sz="12" w:space="0" w:color="000000"/>
              <w:right w:val="single" w:sz="4" w:space="0" w:color="000000"/>
            </w:tcBorders>
            <w:vAlign w:val="center"/>
          </w:tcPr>
          <w:p w:rsidR="00CC6CD5" w:rsidRPr="007634DD" w:rsidRDefault="00CC6CD5" w:rsidP="0059570A">
            <w:pPr>
              <w:ind w:left="5"/>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 </w:t>
            </w:r>
          </w:p>
        </w:tc>
        <w:tc>
          <w:tcPr>
            <w:tcW w:w="1205" w:type="dxa"/>
            <w:tcBorders>
              <w:top w:val="nil"/>
              <w:left w:val="single" w:sz="4" w:space="0" w:color="000000"/>
              <w:bottom w:val="single" w:sz="12" w:space="0" w:color="000000"/>
              <w:right w:val="single" w:sz="4" w:space="0" w:color="000000"/>
            </w:tcBorders>
            <w:vAlign w:val="center"/>
          </w:tcPr>
          <w:p w:rsidR="00CC6CD5" w:rsidRPr="007634DD" w:rsidRDefault="00CC6CD5" w:rsidP="0059570A">
            <w:pPr>
              <w:ind w:left="4"/>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 </w:t>
            </w:r>
          </w:p>
        </w:tc>
        <w:tc>
          <w:tcPr>
            <w:tcW w:w="1186" w:type="dxa"/>
            <w:tcBorders>
              <w:top w:val="nil"/>
              <w:left w:val="single" w:sz="4" w:space="0" w:color="000000"/>
              <w:bottom w:val="single" w:sz="12" w:space="0" w:color="000000"/>
              <w:right w:val="single" w:sz="4" w:space="0" w:color="000000"/>
            </w:tcBorders>
            <w:vAlign w:val="center"/>
          </w:tcPr>
          <w:p w:rsidR="00CC6CD5" w:rsidRPr="007634DD" w:rsidRDefault="00CC6CD5" w:rsidP="0059570A">
            <w:pPr>
              <w:ind w:left="5"/>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 </w:t>
            </w:r>
          </w:p>
        </w:tc>
        <w:tc>
          <w:tcPr>
            <w:tcW w:w="1092" w:type="dxa"/>
            <w:tcBorders>
              <w:top w:val="nil"/>
              <w:left w:val="single" w:sz="4" w:space="0" w:color="000000"/>
              <w:bottom w:val="single" w:sz="12" w:space="0" w:color="000000"/>
              <w:right w:val="single" w:sz="12" w:space="0" w:color="000000"/>
            </w:tcBorders>
            <w:vAlign w:val="center"/>
          </w:tcPr>
          <w:p w:rsidR="00CC6CD5" w:rsidRPr="007634DD" w:rsidRDefault="00CC6CD5" w:rsidP="0059570A">
            <w:pPr>
              <w:ind w:left="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 </w:t>
            </w:r>
          </w:p>
        </w:tc>
      </w:tr>
    </w:tbl>
    <w:p w:rsidR="00CC6CD5" w:rsidRPr="007634DD" w:rsidRDefault="00CC6CD5" w:rsidP="00CC6CD5">
      <w:pPr>
        <w:spacing w:after="238"/>
        <w:ind w:left="9" w:hanging="10"/>
        <w:jc w:val="both"/>
        <w:rPr>
          <w:rFonts w:asciiTheme="majorBidi" w:eastAsia="Times New Roman" w:hAnsiTheme="majorBidi" w:cstheme="majorBidi"/>
          <w:color w:val="000000"/>
          <w:kern w:val="0"/>
          <w:sz w:val="24"/>
          <w:szCs w:val="24"/>
          <w14:ligatures w14:val="none"/>
        </w:rPr>
      </w:pPr>
      <w:r w:rsidRPr="007634DD">
        <w:rPr>
          <w:rFonts w:asciiTheme="majorBidi" w:eastAsia="Times New Roman" w:hAnsiTheme="majorBidi" w:cstheme="majorBidi"/>
          <w:color w:val="000000"/>
          <w:kern w:val="0"/>
          <w:sz w:val="24"/>
          <w:szCs w:val="24"/>
          <w14:ligatures w14:val="none"/>
        </w:rPr>
        <w:t xml:space="preserve"> a. R Squared = .513 (Adjusted R Squared = .486) </w:t>
      </w:r>
    </w:p>
    <w:p w:rsidR="00CC6CD5" w:rsidRDefault="00CC6CD5" w:rsidP="00CC6CD5">
      <w:pPr>
        <w:spacing w:after="4"/>
        <w:ind w:left="17" w:hanging="10"/>
        <w:jc w:val="both"/>
        <w:rPr>
          <w:rFonts w:asciiTheme="majorBidi" w:eastAsia="Times New Roman" w:hAnsiTheme="majorBidi" w:cstheme="majorBidi"/>
          <w:color w:val="000000"/>
          <w:kern w:val="0"/>
          <w:sz w:val="24"/>
          <w:szCs w:val="24"/>
          <w14:ligatures w14:val="none"/>
        </w:rPr>
      </w:pPr>
      <w:r w:rsidRPr="00237488">
        <w:rPr>
          <w:rFonts w:asciiTheme="majorBidi" w:eastAsia="Times New Roman" w:hAnsiTheme="majorBidi" w:cstheme="majorBidi"/>
          <w:color w:val="000000"/>
          <w:kern w:val="0"/>
          <w:sz w:val="24"/>
          <w:szCs w:val="24"/>
          <w14:ligatures w14:val="none"/>
        </w:rPr>
        <w:lastRenderedPageBreak/>
        <w:t xml:space="preserve">The results indicate that the treatment had a substantial impact on the participants' posttest CT scores, as seen in Table 4.1: F (1, 37) = 6.206, p ≤.05. About 15% of the variation in the posttest scores was attributable to the treatment effect, according to the partial eta squared, which indicated the effect size of the therapy was determined to be somewhat large (.144). With an adjusted mean score of 13.49 on the posttest, the CT group outperformed the control group (whose adjusted mean score was 11.76) on the CT posttests. Based on these statistics, it can be concluded that following treatment, the CT group outperformed the control group on the CT scores (p ≤.05). </w:t>
      </w:r>
    </w:p>
    <w:p w:rsidR="00CC6CD5" w:rsidRPr="007634DD" w:rsidRDefault="00CC6CD5" w:rsidP="00CC6CD5">
      <w:pPr>
        <w:spacing w:after="4"/>
        <w:ind w:left="17" w:hanging="10"/>
        <w:jc w:val="both"/>
        <w:rPr>
          <w:rFonts w:asciiTheme="majorBidi" w:eastAsia="Times New Roman" w:hAnsiTheme="majorBidi" w:cstheme="majorBidi"/>
          <w:color w:val="000000"/>
          <w:kern w:val="0"/>
          <w:sz w:val="24"/>
          <w:szCs w:val="24"/>
          <w14:ligatures w14:val="none"/>
        </w:rPr>
      </w:pPr>
      <w:r w:rsidRPr="007634DD">
        <w:rPr>
          <w:rFonts w:asciiTheme="majorBidi" w:eastAsia="Times New Roman" w:hAnsiTheme="majorBidi" w:cstheme="majorBidi"/>
          <w:color w:val="000000"/>
          <w:kern w:val="0"/>
          <w:sz w:val="24"/>
          <w:szCs w:val="24"/>
          <w14:ligatures w14:val="none"/>
        </w:rPr>
        <w:t>Table 4.</w:t>
      </w:r>
      <w:r>
        <w:rPr>
          <w:rFonts w:asciiTheme="majorBidi" w:eastAsia="Times New Roman" w:hAnsiTheme="majorBidi" w:cstheme="majorBidi"/>
          <w:color w:val="000000"/>
          <w:kern w:val="0"/>
          <w:sz w:val="24"/>
          <w:szCs w:val="24"/>
          <w14:ligatures w14:val="none"/>
        </w:rPr>
        <w:t>2</w:t>
      </w:r>
      <w:r w:rsidRPr="007634DD">
        <w:rPr>
          <w:rFonts w:asciiTheme="majorBidi" w:eastAsia="Times New Roman" w:hAnsiTheme="majorBidi" w:cstheme="majorBidi"/>
          <w:color w:val="000000"/>
          <w:kern w:val="0"/>
          <w:sz w:val="24"/>
          <w:szCs w:val="24"/>
          <w14:ligatures w14:val="none"/>
        </w:rPr>
        <w:t xml:space="preserve"> </w:t>
      </w:r>
      <w:r w:rsidRPr="007634DD">
        <w:rPr>
          <w:rFonts w:asciiTheme="majorBidi" w:eastAsia="Times New Roman" w:hAnsiTheme="majorBidi" w:cstheme="majorBidi"/>
          <w:i/>
          <w:color w:val="000000"/>
          <w:kern w:val="0"/>
          <w:sz w:val="24"/>
          <w:szCs w:val="24"/>
          <w14:ligatures w14:val="none"/>
        </w:rPr>
        <w:t>Estimated Marginal Means for the CT and Control Groups</w:t>
      </w:r>
      <w:r w:rsidRPr="007634DD">
        <w:rPr>
          <w:rFonts w:asciiTheme="majorBidi" w:eastAsia="Times New Roman" w:hAnsiTheme="majorBidi" w:cstheme="majorBidi"/>
          <w:color w:val="000000"/>
          <w:kern w:val="0"/>
          <w:sz w:val="24"/>
          <w:szCs w:val="24"/>
          <w14:ligatures w14:val="none"/>
        </w:rPr>
        <w:t xml:space="preserve"> </w:t>
      </w:r>
    </w:p>
    <w:tbl>
      <w:tblPr>
        <w:tblStyle w:val="TableGrid"/>
        <w:tblW w:w="8222" w:type="dxa"/>
        <w:tblInd w:w="14" w:type="dxa"/>
        <w:tblCellMar>
          <w:top w:w="8" w:type="dxa"/>
          <w:left w:w="139" w:type="dxa"/>
          <w:bottom w:w="13" w:type="dxa"/>
          <w:right w:w="79" w:type="dxa"/>
        </w:tblCellMar>
        <w:tblLook w:val="04A0" w:firstRow="1" w:lastRow="0" w:firstColumn="1" w:lastColumn="0" w:noHBand="0" w:noVBand="1"/>
      </w:tblPr>
      <w:tblGrid>
        <w:gridCol w:w="1579"/>
        <w:gridCol w:w="1685"/>
        <w:gridCol w:w="1688"/>
        <w:gridCol w:w="1690"/>
        <w:gridCol w:w="1580"/>
      </w:tblGrid>
      <w:tr w:rsidR="00CC6CD5" w:rsidRPr="007634DD" w:rsidTr="0059570A">
        <w:trPr>
          <w:trHeight w:val="295"/>
        </w:trPr>
        <w:tc>
          <w:tcPr>
            <w:tcW w:w="1580" w:type="dxa"/>
            <w:vMerge w:val="restart"/>
            <w:tcBorders>
              <w:top w:val="single" w:sz="12" w:space="0" w:color="000000"/>
              <w:left w:val="single" w:sz="12" w:space="0" w:color="000000"/>
              <w:bottom w:val="single" w:sz="8" w:space="0" w:color="000000"/>
              <w:right w:val="single" w:sz="12" w:space="0" w:color="000000"/>
            </w:tcBorders>
            <w:vAlign w:val="bottom"/>
          </w:tcPr>
          <w:p w:rsidR="00CC6CD5" w:rsidRPr="007634DD" w:rsidRDefault="00CC6CD5" w:rsidP="0059570A">
            <w:pPr>
              <w:ind w:right="63"/>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Group </w:t>
            </w:r>
          </w:p>
        </w:tc>
        <w:tc>
          <w:tcPr>
            <w:tcW w:w="1685" w:type="dxa"/>
            <w:vMerge w:val="restart"/>
            <w:tcBorders>
              <w:top w:val="single" w:sz="12" w:space="0" w:color="000000"/>
              <w:left w:val="single" w:sz="12" w:space="0" w:color="000000"/>
              <w:bottom w:val="single" w:sz="8" w:space="0" w:color="000000"/>
              <w:right w:val="single" w:sz="4" w:space="0" w:color="000000"/>
            </w:tcBorders>
            <w:vAlign w:val="bottom"/>
          </w:tcPr>
          <w:p w:rsidR="00CC6CD5" w:rsidRPr="007634DD" w:rsidRDefault="00CC6CD5" w:rsidP="0059570A">
            <w:pPr>
              <w:ind w:right="62"/>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Mean </w:t>
            </w:r>
          </w:p>
        </w:tc>
        <w:tc>
          <w:tcPr>
            <w:tcW w:w="1688" w:type="dxa"/>
            <w:vMerge w:val="restart"/>
            <w:tcBorders>
              <w:top w:val="single" w:sz="12" w:space="0" w:color="000000"/>
              <w:left w:val="single" w:sz="4" w:space="0" w:color="000000"/>
              <w:bottom w:val="single" w:sz="8" w:space="0" w:color="000000"/>
              <w:right w:val="single" w:sz="4" w:space="0" w:color="000000"/>
            </w:tcBorders>
            <w:vAlign w:val="bottom"/>
          </w:tcPr>
          <w:p w:rsidR="00CC6CD5" w:rsidRPr="007634DD" w:rsidRDefault="00CC6CD5" w:rsidP="0059570A">
            <w:pPr>
              <w:ind w:right="62"/>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Std. Error </w:t>
            </w:r>
          </w:p>
        </w:tc>
        <w:tc>
          <w:tcPr>
            <w:tcW w:w="3270" w:type="dxa"/>
            <w:gridSpan w:val="2"/>
            <w:tcBorders>
              <w:top w:val="single" w:sz="12" w:space="0" w:color="000000"/>
              <w:left w:val="single" w:sz="4" w:space="0" w:color="000000"/>
              <w:bottom w:val="single" w:sz="4" w:space="0" w:color="000000"/>
              <w:right w:val="single" w:sz="12" w:space="0" w:color="000000"/>
            </w:tcBorders>
          </w:tcPr>
          <w:p w:rsidR="00CC6CD5" w:rsidRPr="007634DD" w:rsidRDefault="00CC6CD5" w:rsidP="0059570A">
            <w:pPr>
              <w:ind w:right="67"/>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95% Confidence Interval </w:t>
            </w:r>
          </w:p>
        </w:tc>
      </w:tr>
      <w:tr w:rsidR="00CC6CD5" w:rsidRPr="007634DD" w:rsidTr="0059570A">
        <w:trPr>
          <w:trHeight w:val="291"/>
        </w:trPr>
        <w:tc>
          <w:tcPr>
            <w:tcW w:w="0" w:type="auto"/>
            <w:vMerge/>
            <w:tcBorders>
              <w:top w:val="nil"/>
              <w:left w:val="single" w:sz="12" w:space="0" w:color="000000"/>
              <w:bottom w:val="single" w:sz="8" w:space="0" w:color="000000"/>
              <w:right w:val="single" w:sz="12" w:space="0" w:color="000000"/>
            </w:tcBorders>
          </w:tcPr>
          <w:p w:rsidR="00CC6CD5" w:rsidRPr="007634DD" w:rsidRDefault="00CC6CD5" w:rsidP="0059570A">
            <w:pPr>
              <w:spacing w:after="160"/>
              <w:jc w:val="both"/>
              <w:rPr>
                <w:rFonts w:asciiTheme="majorBidi" w:eastAsia="Times New Roman" w:hAnsiTheme="majorBidi" w:cstheme="majorBidi"/>
                <w:color w:val="000000"/>
                <w:sz w:val="24"/>
                <w:szCs w:val="24"/>
              </w:rPr>
            </w:pPr>
          </w:p>
        </w:tc>
        <w:tc>
          <w:tcPr>
            <w:tcW w:w="0" w:type="auto"/>
            <w:vMerge/>
            <w:tcBorders>
              <w:top w:val="nil"/>
              <w:left w:val="single" w:sz="12" w:space="0" w:color="000000"/>
              <w:bottom w:val="single" w:sz="8" w:space="0" w:color="000000"/>
              <w:right w:val="single" w:sz="4" w:space="0" w:color="000000"/>
            </w:tcBorders>
          </w:tcPr>
          <w:p w:rsidR="00CC6CD5" w:rsidRPr="007634DD" w:rsidRDefault="00CC6CD5" w:rsidP="0059570A">
            <w:pPr>
              <w:spacing w:after="160"/>
              <w:jc w:val="both"/>
              <w:rPr>
                <w:rFonts w:asciiTheme="majorBidi" w:eastAsia="Times New Roman" w:hAnsiTheme="majorBidi" w:cstheme="majorBidi"/>
                <w:color w:val="000000"/>
                <w:sz w:val="24"/>
                <w:szCs w:val="24"/>
              </w:rPr>
            </w:pPr>
          </w:p>
        </w:tc>
        <w:tc>
          <w:tcPr>
            <w:tcW w:w="0" w:type="auto"/>
            <w:vMerge/>
            <w:tcBorders>
              <w:top w:val="nil"/>
              <w:left w:val="single" w:sz="4" w:space="0" w:color="000000"/>
              <w:bottom w:val="single" w:sz="8" w:space="0" w:color="000000"/>
              <w:right w:val="single" w:sz="4" w:space="0" w:color="000000"/>
            </w:tcBorders>
          </w:tcPr>
          <w:p w:rsidR="00CC6CD5" w:rsidRPr="007634DD" w:rsidRDefault="00CC6CD5" w:rsidP="0059570A">
            <w:pPr>
              <w:spacing w:after="160"/>
              <w:jc w:val="both"/>
              <w:rPr>
                <w:rFonts w:asciiTheme="majorBidi" w:eastAsia="Times New Roman" w:hAnsiTheme="majorBidi" w:cstheme="majorBidi"/>
                <w:color w:val="000000"/>
                <w:sz w:val="24"/>
                <w:szCs w:val="24"/>
              </w:rPr>
            </w:pPr>
          </w:p>
        </w:tc>
        <w:tc>
          <w:tcPr>
            <w:tcW w:w="1690" w:type="dxa"/>
            <w:tcBorders>
              <w:top w:val="single" w:sz="4" w:space="0" w:color="000000"/>
              <w:left w:val="single" w:sz="4" w:space="0" w:color="000000"/>
              <w:bottom w:val="single" w:sz="8" w:space="0" w:color="000000"/>
              <w:right w:val="single" w:sz="4" w:space="0" w:color="000000"/>
            </w:tcBorders>
          </w:tcPr>
          <w:p w:rsidR="00CC6CD5" w:rsidRPr="007634DD" w:rsidRDefault="00CC6CD5" w:rsidP="0059570A">
            <w:pPr>
              <w:ind w:left="41"/>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Lower Bound </w:t>
            </w:r>
          </w:p>
        </w:tc>
        <w:tc>
          <w:tcPr>
            <w:tcW w:w="1580" w:type="dxa"/>
            <w:tcBorders>
              <w:top w:val="single" w:sz="4" w:space="0" w:color="000000"/>
              <w:left w:val="single" w:sz="4" w:space="0" w:color="000000"/>
              <w:bottom w:val="single" w:sz="8" w:space="0" w:color="000000"/>
              <w:right w:val="single" w:sz="12" w:space="0" w:color="000000"/>
            </w:tcBorders>
          </w:tcPr>
          <w:p w:rsidR="00CC6CD5" w:rsidRPr="007634DD" w:rsidRDefault="00CC6CD5" w:rsidP="0059570A">
            <w:pPr>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Upper Bound </w:t>
            </w:r>
          </w:p>
        </w:tc>
      </w:tr>
      <w:tr w:rsidR="00CC6CD5" w:rsidRPr="007634DD" w:rsidTr="0059570A">
        <w:trPr>
          <w:trHeight w:val="296"/>
        </w:trPr>
        <w:tc>
          <w:tcPr>
            <w:tcW w:w="1580" w:type="dxa"/>
            <w:tcBorders>
              <w:top w:val="single" w:sz="8" w:space="0" w:color="000000"/>
              <w:left w:val="single" w:sz="12" w:space="0" w:color="000000"/>
              <w:bottom w:val="single" w:sz="8" w:space="0" w:color="000000"/>
              <w:right w:val="single" w:sz="12" w:space="0" w:color="000000"/>
            </w:tcBorders>
          </w:tcPr>
          <w:p w:rsidR="00CC6CD5" w:rsidRPr="007634DD" w:rsidRDefault="00CC6CD5" w:rsidP="0059570A">
            <w:pPr>
              <w:ind w:right="64"/>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CT </w:t>
            </w:r>
          </w:p>
        </w:tc>
        <w:tc>
          <w:tcPr>
            <w:tcW w:w="1685" w:type="dxa"/>
            <w:tcBorders>
              <w:top w:val="single" w:sz="8" w:space="0" w:color="000000"/>
              <w:left w:val="single" w:sz="12" w:space="0" w:color="000000"/>
              <w:bottom w:val="single" w:sz="4" w:space="0" w:color="000000"/>
              <w:right w:val="single" w:sz="4" w:space="0" w:color="000000"/>
            </w:tcBorders>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13.49 </w:t>
            </w:r>
          </w:p>
        </w:tc>
        <w:tc>
          <w:tcPr>
            <w:tcW w:w="1688" w:type="dxa"/>
            <w:tcBorders>
              <w:top w:val="single" w:sz="8" w:space="0" w:color="000000"/>
              <w:left w:val="single" w:sz="4" w:space="0" w:color="000000"/>
              <w:bottom w:val="single" w:sz="4" w:space="0" w:color="000000"/>
              <w:right w:val="single" w:sz="4" w:space="0" w:color="000000"/>
            </w:tcBorders>
          </w:tcPr>
          <w:p w:rsidR="00CC6CD5" w:rsidRPr="007634DD" w:rsidRDefault="00CC6CD5" w:rsidP="0059570A">
            <w:pPr>
              <w:ind w:right="60"/>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.490 </w:t>
            </w:r>
          </w:p>
        </w:tc>
        <w:tc>
          <w:tcPr>
            <w:tcW w:w="1690" w:type="dxa"/>
            <w:tcBorders>
              <w:top w:val="single" w:sz="8" w:space="0" w:color="000000"/>
              <w:left w:val="single" w:sz="4" w:space="0" w:color="000000"/>
              <w:bottom w:val="single" w:sz="4" w:space="0" w:color="000000"/>
              <w:right w:val="single" w:sz="4" w:space="0" w:color="000000"/>
            </w:tcBorders>
          </w:tcPr>
          <w:p w:rsidR="00CC6CD5" w:rsidRPr="007634DD" w:rsidRDefault="00CC6CD5" w:rsidP="0059570A">
            <w:pPr>
              <w:ind w:right="63"/>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12.497 </w:t>
            </w:r>
          </w:p>
        </w:tc>
        <w:tc>
          <w:tcPr>
            <w:tcW w:w="1580" w:type="dxa"/>
            <w:tcBorders>
              <w:top w:val="single" w:sz="8" w:space="0" w:color="000000"/>
              <w:left w:val="single" w:sz="4" w:space="0" w:color="000000"/>
              <w:bottom w:val="single" w:sz="4" w:space="0" w:color="000000"/>
              <w:right w:val="single" w:sz="12" w:space="0" w:color="000000"/>
            </w:tcBorders>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14.483 </w:t>
            </w:r>
          </w:p>
        </w:tc>
      </w:tr>
      <w:tr w:rsidR="00CC6CD5" w:rsidRPr="007634DD" w:rsidTr="0059570A">
        <w:trPr>
          <w:trHeight w:val="301"/>
        </w:trPr>
        <w:tc>
          <w:tcPr>
            <w:tcW w:w="1580" w:type="dxa"/>
            <w:tcBorders>
              <w:top w:val="single" w:sz="8" w:space="0" w:color="000000"/>
              <w:left w:val="single" w:sz="12" w:space="0" w:color="000000"/>
              <w:bottom w:val="single" w:sz="12" w:space="0" w:color="000000"/>
              <w:right w:val="single" w:sz="12" w:space="0" w:color="000000"/>
            </w:tcBorders>
          </w:tcPr>
          <w:p w:rsidR="00CC6CD5" w:rsidRPr="007634DD" w:rsidRDefault="00CC6CD5" w:rsidP="0059570A">
            <w:pPr>
              <w:ind w:right="61"/>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Control </w:t>
            </w:r>
          </w:p>
        </w:tc>
        <w:tc>
          <w:tcPr>
            <w:tcW w:w="1685" w:type="dxa"/>
            <w:tcBorders>
              <w:top w:val="single" w:sz="4" w:space="0" w:color="000000"/>
              <w:left w:val="single" w:sz="12" w:space="0" w:color="000000"/>
              <w:bottom w:val="single" w:sz="12" w:space="0" w:color="000000"/>
              <w:right w:val="single" w:sz="4" w:space="0" w:color="000000"/>
            </w:tcBorders>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11.76 </w:t>
            </w:r>
          </w:p>
        </w:tc>
        <w:tc>
          <w:tcPr>
            <w:tcW w:w="1688" w:type="dxa"/>
            <w:tcBorders>
              <w:top w:val="single" w:sz="4" w:space="0" w:color="000000"/>
              <w:left w:val="single" w:sz="4" w:space="0" w:color="000000"/>
              <w:bottom w:val="single" w:sz="12" w:space="0" w:color="000000"/>
              <w:right w:val="single" w:sz="4" w:space="0" w:color="000000"/>
            </w:tcBorders>
          </w:tcPr>
          <w:p w:rsidR="00CC6CD5" w:rsidRPr="007634DD" w:rsidRDefault="00CC6CD5" w:rsidP="0059570A">
            <w:pPr>
              <w:ind w:right="60"/>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.490 </w:t>
            </w:r>
          </w:p>
        </w:tc>
        <w:tc>
          <w:tcPr>
            <w:tcW w:w="1690" w:type="dxa"/>
            <w:tcBorders>
              <w:top w:val="single" w:sz="4" w:space="0" w:color="000000"/>
              <w:left w:val="single" w:sz="4" w:space="0" w:color="000000"/>
              <w:bottom w:val="single" w:sz="12" w:space="0" w:color="000000"/>
              <w:right w:val="single" w:sz="4" w:space="0" w:color="000000"/>
            </w:tcBorders>
          </w:tcPr>
          <w:p w:rsidR="00CC6CD5" w:rsidRPr="007634DD" w:rsidRDefault="00CC6CD5" w:rsidP="0059570A">
            <w:pPr>
              <w:ind w:right="63"/>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10.767 </w:t>
            </w:r>
          </w:p>
        </w:tc>
        <w:tc>
          <w:tcPr>
            <w:tcW w:w="1580" w:type="dxa"/>
            <w:tcBorders>
              <w:top w:val="single" w:sz="4" w:space="0" w:color="000000"/>
              <w:left w:val="single" w:sz="4" w:space="0" w:color="000000"/>
              <w:bottom w:val="single" w:sz="12" w:space="0" w:color="000000"/>
              <w:right w:val="single" w:sz="12" w:space="0" w:color="000000"/>
            </w:tcBorders>
          </w:tcPr>
          <w:p w:rsidR="00CC6CD5" w:rsidRPr="007634DD" w:rsidRDefault="00CC6CD5" w:rsidP="0059570A">
            <w:pPr>
              <w:ind w:right="58"/>
              <w:jc w:val="both"/>
              <w:rPr>
                <w:rFonts w:asciiTheme="majorBidi" w:eastAsia="Times New Roman" w:hAnsiTheme="majorBidi" w:cstheme="majorBidi"/>
                <w:color w:val="000000"/>
                <w:sz w:val="24"/>
                <w:szCs w:val="24"/>
              </w:rPr>
            </w:pPr>
            <w:r w:rsidRPr="007634DD">
              <w:rPr>
                <w:rFonts w:asciiTheme="majorBidi" w:eastAsia="Times New Roman" w:hAnsiTheme="majorBidi" w:cstheme="majorBidi"/>
                <w:color w:val="000000"/>
                <w:sz w:val="24"/>
                <w:szCs w:val="24"/>
              </w:rPr>
              <w:t xml:space="preserve">12.753 </w:t>
            </w:r>
          </w:p>
        </w:tc>
      </w:tr>
    </w:tbl>
    <w:p w:rsidR="00CC6CD5" w:rsidRPr="007634DD" w:rsidRDefault="00CC6CD5" w:rsidP="00CC6CD5">
      <w:pPr>
        <w:spacing w:after="256"/>
        <w:ind w:left="14"/>
        <w:jc w:val="both"/>
        <w:rPr>
          <w:rFonts w:asciiTheme="majorBidi" w:eastAsia="Times New Roman" w:hAnsiTheme="majorBidi" w:cstheme="majorBidi"/>
          <w:color w:val="000000"/>
          <w:kern w:val="0"/>
          <w:sz w:val="24"/>
          <w:szCs w:val="24"/>
          <w14:ligatures w14:val="none"/>
        </w:rPr>
      </w:pPr>
      <w:r w:rsidRPr="007634DD">
        <w:rPr>
          <w:rFonts w:asciiTheme="majorBidi" w:eastAsia="Times New Roman" w:hAnsiTheme="majorBidi" w:cstheme="majorBidi"/>
          <w:color w:val="000000"/>
          <w:kern w:val="0"/>
          <w:sz w:val="24"/>
          <w:szCs w:val="24"/>
          <w14:ligatures w14:val="none"/>
        </w:rPr>
        <w:t xml:space="preserve"> </w:t>
      </w:r>
    </w:p>
    <w:p w:rsidR="00CC6CD5" w:rsidRPr="007634DD" w:rsidRDefault="00CC6CD5" w:rsidP="00CC6CD5">
      <w:pPr>
        <w:spacing w:after="256"/>
        <w:ind w:left="14"/>
        <w:jc w:val="both"/>
        <w:rPr>
          <w:rFonts w:asciiTheme="majorBidi" w:eastAsia="Times New Roman" w:hAnsiTheme="majorBidi" w:cstheme="majorBidi"/>
          <w:color w:val="000000"/>
          <w:kern w:val="0"/>
          <w:sz w:val="24"/>
          <w:szCs w:val="24"/>
          <w14:ligatures w14:val="none"/>
        </w:rPr>
      </w:pPr>
      <w:r w:rsidRPr="007634DD">
        <w:rPr>
          <w:rFonts w:asciiTheme="majorBidi" w:eastAsia="Times New Roman" w:hAnsiTheme="majorBidi" w:cstheme="majorBidi"/>
          <w:color w:val="000000"/>
          <w:kern w:val="0"/>
          <w:sz w:val="24"/>
          <w:szCs w:val="24"/>
          <w14:ligatures w14:val="none"/>
        </w:rPr>
        <w:t xml:space="preserve">  </w:t>
      </w:r>
    </w:p>
    <w:p w:rsidR="00CC6CD5" w:rsidRPr="00207D24" w:rsidRDefault="00CC6CD5" w:rsidP="00CC6CD5">
      <w:pPr>
        <w:spacing w:after="4"/>
        <w:ind w:left="17" w:hanging="10"/>
        <w:jc w:val="both"/>
        <w:rPr>
          <w:rFonts w:asciiTheme="majorBidi" w:eastAsia="Times New Roman" w:hAnsiTheme="majorBidi" w:cstheme="majorBidi"/>
          <w:color w:val="000000"/>
          <w:kern w:val="0"/>
          <w:sz w:val="24"/>
          <w:szCs w:val="24"/>
          <w14:ligatures w14:val="none"/>
        </w:rPr>
      </w:pPr>
      <w:r w:rsidRPr="00207D24">
        <w:rPr>
          <w:rFonts w:asciiTheme="majorBidi" w:eastAsia="Times New Roman" w:hAnsiTheme="majorBidi" w:cstheme="majorBidi"/>
          <w:color w:val="000000"/>
          <w:kern w:val="0"/>
          <w:sz w:val="24"/>
          <w:szCs w:val="24"/>
          <w14:ligatures w14:val="none"/>
        </w:rPr>
        <w:t xml:space="preserve">Table 4.3 </w:t>
      </w:r>
      <w:r w:rsidRPr="00207D24">
        <w:rPr>
          <w:rFonts w:asciiTheme="majorBidi" w:eastAsia="Times New Roman" w:hAnsiTheme="majorBidi" w:cstheme="majorBidi"/>
          <w:i/>
          <w:color w:val="000000"/>
          <w:kern w:val="0"/>
          <w:sz w:val="24"/>
          <w:szCs w:val="24"/>
          <w14:ligatures w14:val="none"/>
        </w:rPr>
        <w:t>Comparison Test of the CT and Control Groups</w:t>
      </w:r>
      <w:r w:rsidRPr="00207D24">
        <w:rPr>
          <w:rFonts w:asciiTheme="majorBidi" w:eastAsia="Times New Roman" w:hAnsiTheme="majorBidi" w:cstheme="majorBidi"/>
          <w:color w:val="000000"/>
          <w:kern w:val="0"/>
          <w:sz w:val="24"/>
          <w:szCs w:val="24"/>
          <w14:ligatures w14:val="none"/>
        </w:rPr>
        <w:t xml:space="preserve"> </w:t>
      </w:r>
    </w:p>
    <w:tbl>
      <w:tblPr>
        <w:tblStyle w:val="TableGrid"/>
        <w:tblW w:w="8278" w:type="dxa"/>
        <w:tblInd w:w="18" w:type="dxa"/>
        <w:tblCellMar>
          <w:top w:w="7" w:type="dxa"/>
          <w:left w:w="108" w:type="dxa"/>
          <w:bottom w:w="13" w:type="dxa"/>
          <w:right w:w="58" w:type="dxa"/>
        </w:tblCellMar>
        <w:tblLook w:val="04A0" w:firstRow="1" w:lastRow="0" w:firstColumn="1" w:lastColumn="0" w:noHBand="0" w:noVBand="1"/>
      </w:tblPr>
      <w:tblGrid>
        <w:gridCol w:w="1117"/>
        <w:gridCol w:w="1133"/>
        <w:gridCol w:w="1604"/>
        <w:gridCol w:w="1183"/>
        <w:gridCol w:w="1186"/>
        <w:gridCol w:w="1186"/>
        <w:gridCol w:w="869"/>
      </w:tblGrid>
      <w:tr w:rsidR="00CC6CD5" w:rsidRPr="00207D24" w:rsidTr="0059570A">
        <w:trPr>
          <w:trHeight w:val="843"/>
        </w:trPr>
        <w:tc>
          <w:tcPr>
            <w:tcW w:w="1117" w:type="dxa"/>
            <w:vMerge w:val="restart"/>
            <w:tcBorders>
              <w:top w:val="single" w:sz="12" w:space="0" w:color="000000"/>
              <w:left w:val="single" w:sz="12" w:space="0" w:color="000000"/>
              <w:bottom w:val="single" w:sz="8" w:space="0" w:color="000000"/>
              <w:right w:val="single" w:sz="4" w:space="0" w:color="000000"/>
            </w:tcBorders>
            <w:vAlign w:val="bottom"/>
          </w:tcPr>
          <w:p w:rsidR="00CC6CD5" w:rsidRPr="00207D24" w:rsidRDefault="00CC6CD5" w:rsidP="0059570A">
            <w:pPr>
              <w:ind w:right="44"/>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(I) </w:t>
            </w:r>
          </w:p>
          <w:p w:rsidR="00CC6CD5" w:rsidRPr="00207D24" w:rsidRDefault="00CC6CD5" w:rsidP="0059570A">
            <w:pPr>
              <w:ind w:left="102"/>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Groups </w:t>
            </w:r>
          </w:p>
        </w:tc>
        <w:tc>
          <w:tcPr>
            <w:tcW w:w="1133" w:type="dxa"/>
            <w:vMerge w:val="restart"/>
            <w:tcBorders>
              <w:top w:val="single" w:sz="12" w:space="0" w:color="000000"/>
              <w:left w:val="single" w:sz="4" w:space="0" w:color="000000"/>
              <w:bottom w:val="single" w:sz="8" w:space="0" w:color="000000"/>
              <w:right w:val="single" w:sz="12" w:space="0" w:color="000000"/>
            </w:tcBorders>
            <w:vAlign w:val="bottom"/>
          </w:tcPr>
          <w:p w:rsidR="00CC6CD5" w:rsidRPr="00207D24" w:rsidRDefault="00CC6CD5" w:rsidP="0059570A">
            <w:pPr>
              <w:ind w:right="49"/>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(J) </w:t>
            </w:r>
          </w:p>
          <w:p w:rsidR="00CC6CD5" w:rsidRPr="00207D24" w:rsidRDefault="00CC6CD5" w:rsidP="0059570A">
            <w:pPr>
              <w:ind w:left="106"/>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Groups </w:t>
            </w:r>
          </w:p>
        </w:tc>
        <w:tc>
          <w:tcPr>
            <w:tcW w:w="1604" w:type="dxa"/>
            <w:vMerge w:val="restart"/>
            <w:tcBorders>
              <w:top w:val="single" w:sz="12" w:space="0" w:color="000000"/>
              <w:left w:val="single" w:sz="12" w:space="0" w:color="000000"/>
              <w:bottom w:val="single" w:sz="8" w:space="0" w:color="000000"/>
              <w:right w:val="single" w:sz="4" w:space="0" w:color="000000"/>
            </w:tcBorders>
            <w:vAlign w:val="bottom"/>
          </w:tcPr>
          <w:p w:rsidR="00CC6CD5" w:rsidRPr="00207D24" w:rsidRDefault="00CC6CD5" w:rsidP="0059570A">
            <w:pPr>
              <w:ind w:right="53"/>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Mean </w:t>
            </w:r>
          </w:p>
          <w:p w:rsidR="00CC6CD5" w:rsidRPr="00207D24" w:rsidRDefault="00CC6CD5" w:rsidP="0059570A">
            <w:pPr>
              <w:ind w:right="54"/>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Differences </w:t>
            </w:r>
          </w:p>
          <w:p w:rsidR="00CC6CD5" w:rsidRPr="00207D24" w:rsidRDefault="00CC6CD5" w:rsidP="0059570A">
            <w:pPr>
              <w:ind w:right="50"/>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(I-J) </w:t>
            </w:r>
          </w:p>
        </w:tc>
        <w:tc>
          <w:tcPr>
            <w:tcW w:w="1183" w:type="dxa"/>
            <w:vMerge w:val="restart"/>
            <w:tcBorders>
              <w:top w:val="single" w:sz="12" w:space="0" w:color="000000"/>
              <w:left w:val="single" w:sz="4" w:space="0" w:color="000000"/>
              <w:bottom w:val="single" w:sz="8" w:space="0" w:color="000000"/>
              <w:right w:val="single" w:sz="4" w:space="0" w:color="000000"/>
            </w:tcBorders>
            <w:vAlign w:val="bottom"/>
          </w:tcPr>
          <w:p w:rsidR="00CC6CD5" w:rsidRPr="00207D24" w:rsidRDefault="00CC6CD5" w:rsidP="0059570A">
            <w:pPr>
              <w:ind w:left="12"/>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Std. Error </w:t>
            </w:r>
          </w:p>
        </w:tc>
        <w:tc>
          <w:tcPr>
            <w:tcW w:w="1186" w:type="dxa"/>
            <w:vMerge w:val="restart"/>
            <w:tcBorders>
              <w:top w:val="single" w:sz="12" w:space="0" w:color="000000"/>
              <w:left w:val="single" w:sz="4" w:space="0" w:color="000000"/>
              <w:bottom w:val="single" w:sz="8" w:space="0" w:color="000000"/>
              <w:right w:val="single" w:sz="4" w:space="0" w:color="000000"/>
            </w:tcBorders>
            <w:vAlign w:val="bottom"/>
          </w:tcPr>
          <w:p w:rsidR="00CC6CD5" w:rsidRPr="00207D24" w:rsidRDefault="00CC6CD5" w:rsidP="0059570A">
            <w:pPr>
              <w:ind w:right="54"/>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i/>
                <w:color w:val="000000"/>
                <w:sz w:val="24"/>
                <w:szCs w:val="24"/>
              </w:rPr>
              <w:t xml:space="preserve">Sig. </w:t>
            </w:r>
          </w:p>
        </w:tc>
        <w:tc>
          <w:tcPr>
            <w:tcW w:w="2055" w:type="dxa"/>
            <w:gridSpan w:val="2"/>
            <w:tcBorders>
              <w:top w:val="single" w:sz="12" w:space="0" w:color="000000"/>
              <w:left w:val="single" w:sz="4" w:space="0" w:color="000000"/>
              <w:bottom w:val="single" w:sz="4" w:space="0" w:color="000000"/>
              <w:right w:val="single" w:sz="12" w:space="0" w:color="000000"/>
            </w:tcBorders>
          </w:tcPr>
          <w:p w:rsidR="00CC6CD5" w:rsidRPr="00207D24" w:rsidRDefault="00CC6CD5" w:rsidP="0059570A">
            <w:pPr>
              <w:ind w:left="113"/>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95% Confidence </w:t>
            </w:r>
          </w:p>
          <w:p w:rsidR="00CC6CD5" w:rsidRPr="00207D24" w:rsidRDefault="00CC6CD5" w:rsidP="0059570A">
            <w:pPr>
              <w:ind w:right="60"/>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Interval for </w:t>
            </w:r>
          </w:p>
          <w:p w:rsidR="00CC6CD5" w:rsidRPr="00207D24" w:rsidRDefault="00CC6CD5" w:rsidP="0059570A">
            <w:pPr>
              <w:ind w:right="60"/>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Difference </w:t>
            </w:r>
          </w:p>
        </w:tc>
      </w:tr>
      <w:tr w:rsidR="00CC6CD5" w:rsidRPr="00207D24" w:rsidTr="0059570A">
        <w:trPr>
          <w:trHeight w:val="566"/>
        </w:trPr>
        <w:tc>
          <w:tcPr>
            <w:tcW w:w="0" w:type="auto"/>
            <w:vMerge/>
            <w:tcBorders>
              <w:top w:val="nil"/>
              <w:left w:val="single" w:sz="12" w:space="0" w:color="000000"/>
              <w:bottom w:val="single" w:sz="8" w:space="0" w:color="000000"/>
              <w:right w:val="single" w:sz="4" w:space="0" w:color="000000"/>
            </w:tcBorders>
          </w:tcPr>
          <w:p w:rsidR="00CC6CD5" w:rsidRPr="00207D24" w:rsidRDefault="00CC6CD5" w:rsidP="0059570A">
            <w:pPr>
              <w:spacing w:after="160"/>
              <w:jc w:val="both"/>
              <w:rPr>
                <w:rFonts w:asciiTheme="majorBidi" w:eastAsia="Times New Roman" w:hAnsiTheme="majorBidi" w:cstheme="majorBidi"/>
                <w:color w:val="000000"/>
                <w:sz w:val="24"/>
                <w:szCs w:val="24"/>
              </w:rPr>
            </w:pPr>
          </w:p>
        </w:tc>
        <w:tc>
          <w:tcPr>
            <w:tcW w:w="0" w:type="auto"/>
            <w:vMerge/>
            <w:tcBorders>
              <w:top w:val="nil"/>
              <w:left w:val="single" w:sz="4" w:space="0" w:color="000000"/>
              <w:bottom w:val="single" w:sz="8" w:space="0" w:color="000000"/>
              <w:right w:val="single" w:sz="12" w:space="0" w:color="000000"/>
            </w:tcBorders>
          </w:tcPr>
          <w:p w:rsidR="00CC6CD5" w:rsidRPr="00207D24" w:rsidRDefault="00CC6CD5" w:rsidP="0059570A">
            <w:pPr>
              <w:spacing w:after="160"/>
              <w:jc w:val="both"/>
              <w:rPr>
                <w:rFonts w:asciiTheme="majorBidi" w:eastAsia="Times New Roman" w:hAnsiTheme="majorBidi" w:cstheme="majorBidi"/>
                <w:color w:val="000000"/>
                <w:sz w:val="24"/>
                <w:szCs w:val="24"/>
              </w:rPr>
            </w:pPr>
          </w:p>
        </w:tc>
        <w:tc>
          <w:tcPr>
            <w:tcW w:w="0" w:type="auto"/>
            <w:vMerge/>
            <w:tcBorders>
              <w:top w:val="nil"/>
              <w:left w:val="single" w:sz="12" w:space="0" w:color="000000"/>
              <w:bottom w:val="single" w:sz="8" w:space="0" w:color="000000"/>
              <w:right w:val="single" w:sz="4" w:space="0" w:color="000000"/>
            </w:tcBorders>
          </w:tcPr>
          <w:p w:rsidR="00CC6CD5" w:rsidRPr="00207D24" w:rsidRDefault="00CC6CD5" w:rsidP="0059570A">
            <w:pPr>
              <w:spacing w:after="160"/>
              <w:jc w:val="both"/>
              <w:rPr>
                <w:rFonts w:asciiTheme="majorBidi" w:eastAsia="Times New Roman" w:hAnsiTheme="majorBidi" w:cstheme="majorBidi"/>
                <w:color w:val="000000"/>
                <w:sz w:val="24"/>
                <w:szCs w:val="24"/>
              </w:rPr>
            </w:pPr>
          </w:p>
        </w:tc>
        <w:tc>
          <w:tcPr>
            <w:tcW w:w="0" w:type="auto"/>
            <w:vMerge/>
            <w:tcBorders>
              <w:top w:val="nil"/>
              <w:left w:val="single" w:sz="4" w:space="0" w:color="000000"/>
              <w:bottom w:val="single" w:sz="8" w:space="0" w:color="000000"/>
              <w:right w:val="single" w:sz="4" w:space="0" w:color="000000"/>
            </w:tcBorders>
          </w:tcPr>
          <w:p w:rsidR="00CC6CD5" w:rsidRPr="00207D24" w:rsidRDefault="00CC6CD5" w:rsidP="0059570A">
            <w:pPr>
              <w:spacing w:after="160"/>
              <w:jc w:val="both"/>
              <w:rPr>
                <w:rFonts w:asciiTheme="majorBidi" w:eastAsia="Times New Roman" w:hAnsiTheme="majorBidi" w:cstheme="majorBidi"/>
                <w:color w:val="000000"/>
                <w:sz w:val="24"/>
                <w:szCs w:val="24"/>
              </w:rPr>
            </w:pPr>
          </w:p>
        </w:tc>
        <w:tc>
          <w:tcPr>
            <w:tcW w:w="0" w:type="auto"/>
            <w:vMerge/>
            <w:tcBorders>
              <w:top w:val="nil"/>
              <w:left w:val="single" w:sz="4" w:space="0" w:color="000000"/>
              <w:bottom w:val="single" w:sz="8" w:space="0" w:color="000000"/>
              <w:right w:val="single" w:sz="4" w:space="0" w:color="000000"/>
            </w:tcBorders>
          </w:tcPr>
          <w:p w:rsidR="00CC6CD5" w:rsidRPr="00207D24" w:rsidRDefault="00CC6CD5" w:rsidP="0059570A">
            <w:pPr>
              <w:spacing w:after="160"/>
              <w:jc w:val="both"/>
              <w:rPr>
                <w:rFonts w:asciiTheme="majorBidi" w:eastAsia="Times New Roman" w:hAnsiTheme="majorBidi" w:cstheme="majorBidi"/>
                <w:color w:val="000000"/>
                <w:sz w:val="24"/>
                <w:szCs w:val="24"/>
              </w:rPr>
            </w:pPr>
          </w:p>
        </w:tc>
        <w:tc>
          <w:tcPr>
            <w:tcW w:w="1186" w:type="dxa"/>
            <w:tcBorders>
              <w:top w:val="single" w:sz="4" w:space="0" w:color="000000"/>
              <w:left w:val="single" w:sz="4" w:space="0" w:color="000000"/>
              <w:bottom w:val="single" w:sz="8" w:space="0" w:color="000000"/>
              <w:right w:val="single" w:sz="4" w:space="0" w:color="000000"/>
            </w:tcBorders>
          </w:tcPr>
          <w:p w:rsidR="00CC6CD5" w:rsidRPr="00207D24" w:rsidRDefault="00CC6CD5" w:rsidP="0059570A">
            <w:pPr>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Lower Bound </w:t>
            </w:r>
          </w:p>
        </w:tc>
        <w:tc>
          <w:tcPr>
            <w:tcW w:w="869" w:type="dxa"/>
            <w:tcBorders>
              <w:top w:val="single" w:sz="4" w:space="0" w:color="000000"/>
              <w:left w:val="single" w:sz="4" w:space="0" w:color="000000"/>
              <w:bottom w:val="single" w:sz="8" w:space="0" w:color="000000"/>
              <w:right w:val="single" w:sz="12" w:space="0" w:color="000000"/>
            </w:tcBorders>
          </w:tcPr>
          <w:p w:rsidR="00CC6CD5" w:rsidRPr="00207D24" w:rsidRDefault="00CC6CD5" w:rsidP="0059570A">
            <w:pPr>
              <w:ind w:firstLine="22"/>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Upper Bound </w:t>
            </w:r>
          </w:p>
        </w:tc>
      </w:tr>
      <w:tr w:rsidR="00CC6CD5" w:rsidRPr="00207D24" w:rsidTr="0059570A">
        <w:trPr>
          <w:trHeight w:val="293"/>
        </w:trPr>
        <w:tc>
          <w:tcPr>
            <w:tcW w:w="1117" w:type="dxa"/>
            <w:tcBorders>
              <w:top w:val="single" w:sz="8" w:space="0" w:color="000000"/>
              <w:left w:val="single" w:sz="12" w:space="0" w:color="000000"/>
              <w:bottom w:val="single" w:sz="4" w:space="0" w:color="000000"/>
              <w:right w:val="single" w:sz="4" w:space="0" w:color="000000"/>
            </w:tcBorders>
          </w:tcPr>
          <w:p w:rsidR="00CC6CD5" w:rsidRPr="00207D24" w:rsidRDefault="00CC6CD5" w:rsidP="0059570A">
            <w:pPr>
              <w:ind w:right="46"/>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CT </w:t>
            </w:r>
          </w:p>
        </w:tc>
        <w:tc>
          <w:tcPr>
            <w:tcW w:w="1133" w:type="dxa"/>
            <w:tcBorders>
              <w:top w:val="single" w:sz="8" w:space="0" w:color="000000"/>
              <w:left w:val="single" w:sz="4" w:space="0" w:color="000000"/>
              <w:bottom w:val="single" w:sz="4" w:space="0" w:color="000000"/>
              <w:right w:val="single" w:sz="12" w:space="0" w:color="000000"/>
            </w:tcBorders>
          </w:tcPr>
          <w:p w:rsidR="00CC6CD5" w:rsidRPr="00207D24" w:rsidRDefault="00CC6CD5" w:rsidP="0059570A">
            <w:pPr>
              <w:ind w:right="50"/>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Control </w:t>
            </w:r>
          </w:p>
        </w:tc>
        <w:tc>
          <w:tcPr>
            <w:tcW w:w="1604" w:type="dxa"/>
            <w:tcBorders>
              <w:top w:val="single" w:sz="8" w:space="0" w:color="000000"/>
              <w:left w:val="single" w:sz="12" w:space="0" w:color="000000"/>
              <w:bottom w:val="single" w:sz="4" w:space="0" w:color="000000"/>
              <w:right w:val="single" w:sz="4" w:space="0" w:color="000000"/>
            </w:tcBorders>
          </w:tcPr>
          <w:p w:rsidR="00CC6CD5" w:rsidRPr="00207D24" w:rsidRDefault="00CC6CD5" w:rsidP="0059570A">
            <w:pPr>
              <w:ind w:right="53"/>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1.730 </w:t>
            </w:r>
          </w:p>
        </w:tc>
        <w:tc>
          <w:tcPr>
            <w:tcW w:w="1183" w:type="dxa"/>
            <w:tcBorders>
              <w:top w:val="single" w:sz="8" w:space="0" w:color="000000"/>
              <w:left w:val="single" w:sz="4" w:space="0" w:color="000000"/>
              <w:bottom w:val="single" w:sz="4" w:space="0" w:color="000000"/>
              <w:right w:val="single" w:sz="4" w:space="0" w:color="000000"/>
            </w:tcBorders>
          </w:tcPr>
          <w:p w:rsidR="00CC6CD5" w:rsidRPr="00207D24" w:rsidRDefault="00CC6CD5" w:rsidP="0059570A">
            <w:pPr>
              <w:ind w:right="50"/>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.694 </w:t>
            </w:r>
          </w:p>
        </w:tc>
        <w:tc>
          <w:tcPr>
            <w:tcW w:w="1186" w:type="dxa"/>
            <w:tcBorders>
              <w:top w:val="single" w:sz="8" w:space="0" w:color="000000"/>
              <w:left w:val="single" w:sz="4" w:space="0" w:color="000000"/>
              <w:bottom w:val="single" w:sz="4" w:space="0" w:color="000000"/>
              <w:right w:val="single" w:sz="4" w:space="0" w:color="000000"/>
            </w:tcBorders>
          </w:tcPr>
          <w:p w:rsidR="00CC6CD5" w:rsidRPr="00207D24" w:rsidRDefault="00CC6CD5" w:rsidP="0059570A">
            <w:pPr>
              <w:ind w:right="53"/>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.017 </w:t>
            </w:r>
          </w:p>
        </w:tc>
        <w:tc>
          <w:tcPr>
            <w:tcW w:w="1186" w:type="dxa"/>
            <w:tcBorders>
              <w:top w:val="single" w:sz="8" w:space="0" w:color="000000"/>
              <w:left w:val="single" w:sz="4" w:space="0" w:color="000000"/>
              <w:bottom w:val="single" w:sz="4" w:space="0" w:color="000000"/>
              <w:right w:val="single" w:sz="4" w:space="0" w:color="000000"/>
            </w:tcBorders>
          </w:tcPr>
          <w:p w:rsidR="00CC6CD5" w:rsidRPr="00207D24" w:rsidRDefault="00CC6CD5" w:rsidP="0059570A">
            <w:pPr>
              <w:ind w:right="53"/>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.323 </w:t>
            </w:r>
          </w:p>
        </w:tc>
        <w:tc>
          <w:tcPr>
            <w:tcW w:w="869" w:type="dxa"/>
            <w:tcBorders>
              <w:top w:val="single" w:sz="8" w:space="0" w:color="000000"/>
              <w:left w:val="single" w:sz="4" w:space="0" w:color="000000"/>
              <w:bottom w:val="single" w:sz="4" w:space="0" w:color="000000"/>
              <w:right w:val="single" w:sz="12" w:space="0" w:color="000000"/>
            </w:tcBorders>
          </w:tcPr>
          <w:p w:rsidR="00CC6CD5" w:rsidRPr="00207D24" w:rsidRDefault="00CC6CD5" w:rsidP="0059570A">
            <w:pPr>
              <w:ind w:left="50"/>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3.137 </w:t>
            </w:r>
          </w:p>
        </w:tc>
      </w:tr>
      <w:tr w:rsidR="00CC6CD5" w:rsidRPr="00207D24" w:rsidTr="0059570A">
        <w:trPr>
          <w:trHeight w:val="295"/>
        </w:trPr>
        <w:tc>
          <w:tcPr>
            <w:tcW w:w="1117" w:type="dxa"/>
            <w:tcBorders>
              <w:top w:val="single" w:sz="4" w:space="0" w:color="000000"/>
              <w:left w:val="single" w:sz="12" w:space="0" w:color="000000"/>
              <w:bottom w:val="single" w:sz="12" w:space="0" w:color="000000"/>
              <w:right w:val="single" w:sz="4" w:space="0" w:color="000000"/>
            </w:tcBorders>
          </w:tcPr>
          <w:p w:rsidR="00CC6CD5" w:rsidRPr="00207D24" w:rsidRDefault="00CC6CD5" w:rsidP="0059570A">
            <w:pPr>
              <w:ind w:left="87"/>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Control </w:t>
            </w:r>
          </w:p>
        </w:tc>
        <w:tc>
          <w:tcPr>
            <w:tcW w:w="1133" w:type="dxa"/>
            <w:tcBorders>
              <w:top w:val="single" w:sz="4" w:space="0" w:color="000000"/>
              <w:left w:val="single" w:sz="4" w:space="0" w:color="000000"/>
              <w:bottom w:val="single" w:sz="12" w:space="0" w:color="000000"/>
              <w:right w:val="single" w:sz="12" w:space="0" w:color="000000"/>
            </w:tcBorders>
          </w:tcPr>
          <w:p w:rsidR="00CC6CD5" w:rsidRPr="00207D24" w:rsidRDefault="00CC6CD5" w:rsidP="0059570A">
            <w:pPr>
              <w:ind w:right="53"/>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CT </w:t>
            </w:r>
          </w:p>
        </w:tc>
        <w:tc>
          <w:tcPr>
            <w:tcW w:w="1604" w:type="dxa"/>
            <w:tcBorders>
              <w:top w:val="single" w:sz="4" w:space="0" w:color="000000"/>
              <w:left w:val="single" w:sz="12" w:space="0" w:color="000000"/>
              <w:bottom w:val="single" w:sz="12" w:space="0" w:color="000000"/>
              <w:right w:val="single" w:sz="4" w:space="0" w:color="000000"/>
            </w:tcBorders>
          </w:tcPr>
          <w:p w:rsidR="00CC6CD5" w:rsidRPr="00207D24" w:rsidRDefault="00CC6CD5" w:rsidP="0059570A">
            <w:pPr>
              <w:ind w:right="51"/>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-1.730 </w:t>
            </w:r>
          </w:p>
        </w:tc>
        <w:tc>
          <w:tcPr>
            <w:tcW w:w="1183" w:type="dxa"/>
            <w:tcBorders>
              <w:top w:val="single" w:sz="4" w:space="0" w:color="000000"/>
              <w:left w:val="single" w:sz="4" w:space="0" w:color="000000"/>
              <w:bottom w:val="single" w:sz="12" w:space="0" w:color="000000"/>
              <w:right w:val="single" w:sz="4" w:space="0" w:color="000000"/>
            </w:tcBorders>
          </w:tcPr>
          <w:p w:rsidR="00CC6CD5" w:rsidRPr="00207D24" w:rsidRDefault="00CC6CD5" w:rsidP="0059570A">
            <w:pPr>
              <w:ind w:right="50"/>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.694 </w:t>
            </w:r>
          </w:p>
        </w:tc>
        <w:tc>
          <w:tcPr>
            <w:tcW w:w="1186" w:type="dxa"/>
            <w:tcBorders>
              <w:top w:val="single" w:sz="4" w:space="0" w:color="000000"/>
              <w:left w:val="single" w:sz="4" w:space="0" w:color="000000"/>
              <w:bottom w:val="single" w:sz="12" w:space="0" w:color="000000"/>
              <w:right w:val="single" w:sz="4" w:space="0" w:color="000000"/>
            </w:tcBorders>
          </w:tcPr>
          <w:p w:rsidR="00CC6CD5" w:rsidRPr="00207D24" w:rsidRDefault="00CC6CD5" w:rsidP="0059570A">
            <w:pPr>
              <w:ind w:right="53"/>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.017 </w:t>
            </w:r>
          </w:p>
        </w:tc>
        <w:tc>
          <w:tcPr>
            <w:tcW w:w="1186" w:type="dxa"/>
            <w:tcBorders>
              <w:top w:val="single" w:sz="4" w:space="0" w:color="000000"/>
              <w:left w:val="single" w:sz="4" w:space="0" w:color="000000"/>
              <w:bottom w:val="single" w:sz="12" w:space="0" w:color="000000"/>
              <w:right w:val="single" w:sz="4" w:space="0" w:color="000000"/>
            </w:tcBorders>
          </w:tcPr>
          <w:p w:rsidR="00CC6CD5" w:rsidRPr="00207D24" w:rsidRDefault="00CC6CD5" w:rsidP="0059570A">
            <w:pPr>
              <w:ind w:right="50"/>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-3.137 </w:t>
            </w:r>
          </w:p>
        </w:tc>
        <w:tc>
          <w:tcPr>
            <w:tcW w:w="869" w:type="dxa"/>
            <w:tcBorders>
              <w:top w:val="single" w:sz="4" w:space="0" w:color="000000"/>
              <w:left w:val="single" w:sz="4" w:space="0" w:color="000000"/>
              <w:bottom w:val="single" w:sz="12" w:space="0" w:color="000000"/>
              <w:right w:val="single" w:sz="12" w:space="0" w:color="000000"/>
            </w:tcBorders>
          </w:tcPr>
          <w:p w:rsidR="00CC6CD5" w:rsidRPr="00207D24" w:rsidRDefault="00CC6CD5" w:rsidP="0059570A">
            <w:pPr>
              <w:ind w:left="72"/>
              <w:jc w:val="both"/>
              <w:rPr>
                <w:rFonts w:asciiTheme="majorBidi" w:eastAsia="Times New Roman" w:hAnsiTheme="majorBidi" w:cstheme="majorBidi"/>
                <w:color w:val="000000"/>
                <w:sz w:val="24"/>
                <w:szCs w:val="24"/>
              </w:rPr>
            </w:pPr>
            <w:r w:rsidRPr="00207D24">
              <w:rPr>
                <w:rFonts w:asciiTheme="majorBidi" w:eastAsia="Times New Roman" w:hAnsiTheme="majorBidi" w:cstheme="majorBidi"/>
                <w:color w:val="000000"/>
                <w:sz w:val="24"/>
                <w:szCs w:val="24"/>
              </w:rPr>
              <w:t xml:space="preserve">-.323 </w:t>
            </w:r>
          </w:p>
        </w:tc>
      </w:tr>
    </w:tbl>
    <w:p w:rsidR="00CC6CD5" w:rsidRPr="00207D24" w:rsidRDefault="00CC6CD5" w:rsidP="00CC6CD5">
      <w:pPr>
        <w:spacing w:after="204"/>
        <w:jc w:val="both"/>
        <w:rPr>
          <w:rFonts w:asciiTheme="majorBidi" w:eastAsia="Times New Roman" w:hAnsiTheme="majorBidi" w:cstheme="majorBidi"/>
          <w:color w:val="000000"/>
          <w:kern w:val="0"/>
          <w:sz w:val="24"/>
          <w:szCs w:val="24"/>
          <w14:ligatures w14:val="none"/>
        </w:rPr>
      </w:pPr>
      <w:r w:rsidRPr="00207D24">
        <w:rPr>
          <w:rFonts w:asciiTheme="majorBidi" w:eastAsia="Times New Roman" w:hAnsiTheme="majorBidi" w:cstheme="majorBidi"/>
          <w:color w:val="000000"/>
          <w:kern w:val="0"/>
          <w:sz w:val="24"/>
          <w:szCs w:val="24"/>
          <w14:ligatures w14:val="none"/>
        </w:rPr>
        <w:t xml:space="preserve"> </w:t>
      </w:r>
    </w:p>
    <w:p w:rsidR="00CC6CD5" w:rsidRPr="00207D24" w:rsidRDefault="00CC6CD5" w:rsidP="00CC6CD5">
      <w:pPr>
        <w:jc w:val="both"/>
        <w:rPr>
          <w:rFonts w:asciiTheme="majorBidi" w:eastAsia="Times New Roman" w:hAnsiTheme="majorBidi" w:cstheme="majorBidi"/>
          <w:color w:val="000000"/>
          <w:kern w:val="0"/>
          <w:sz w:val="24"/>
          <w:szCs w:val="24"/>
          <w14:ligatures w14:val="none"/>
        </w:rPr>
      </w:pPr>
      <w:r w:rsidRPr="00207D24">
        <w:rPr>
          <w:rFonts w:asciiTheme="majorBidi" w:eastAsia="Times New Roman" w:hAnsiTheme="majorBidi" w:cstheme="majorBidi"/>
          <w:color w:val="000000"/>
          <w:kern w:val="0"/>
          <w:sz w:val="24"/>
          <w:szCs w:val="24"/>
          <w14:ligatures w14:val="none"/>
        </w:rPr>
        <w:t xml:space="preserve"> </w:t>
      </w:r>
    </w:p>
    <w:p w:rsidR="00CC6CD5" w:rsidRPr="00D90117" w:rsidRDefault="00CC6CD5" w:rsidP="00CC6CD5">
      <w:pPr>
        <w:spacing w:after="379"/>
        <w:ind w:left="7" w:firstLine="720"/>
        <w:jc w:val="both"/>
        <w:rPr>
          <w:rFonts w:asciiTheme="majorBidi" w:eastAsia="Times New Roman" w:hAnsiTheme="majorBidi" w:cstheme="majorBidi"/>
          <w:color w:val="000000"/>
          <w:kern w:val="0"/>
          <w:sz w:val="24"/>
          <w:szCs w:val="24"/>
          <w14:ligatures w14:val="none"/>
        </w:rPr>
      </w:pPr>
      <w:r w:rsidRPr="00A137D4">
        <w:rPr>
          <w:rFonts w:asciiTheme="majorBidi" w:eastAsia="Times New Roman" w:hAnsiTheme="majorBidi" w:cstheme="majorBidi"/>
          <w:color w:val="000000"/>
          <w:kern w:val="0"/>
          <w:sz w:val="24"/>
          <w:szCs w:val="24"/>
          <w14:ligatures w14:val="none"/>
        </w:rPr>
        <w:t xml:space="preserve">Table 4.3 displays the results of the posttest, which show that the CT group (M = 13.49) outperformed the control group (M = 11.76). Furthermore, the post-hoc comparison test demonstrated that there was a significant difference in the mean CT score between the CT and control groups in the posttest. In other words, the CT group outperformed the other group by a large margin. The first null hypothesis was thus disproved. According to the study's first </w:t>
      </w:r>
      <w:r w:rsidRPr="00A137D4">
        <w:rPr>
          <w:rFonts w:asciiTheme="majorBidi" w:eastAsia="Times New Roman" w:hAnsiTheme="majorBidi" w:cstheme="majorBidi"/>
          <w:color w:val="000000"/>
          <w:kern w:val="0"/>
          <w:sz w:val="24"/>
          <w:szCs w:val="24"/>
          <w14:ligatures w14:val="none"/>
        </w:rPr>
        <w:lastRenderedPageBreak/>
        <w:t xml:space="preserve">premise and statistical results, using poetry in the classroom does not considerably increase students' reading comprehension skills. </w:t>
      </w:r>
      <w:r w:rsidRPr="00D90117">
        <w:rPr>
          <w:rFonts w:asciiTheme="majorBidi" w:eastAsia="Times New Roman" w:hAnsiTheme="majorBidi" w:cstheme="majorBidi"/>
          <w:color w:val="000000"/>
          <w:kern w:val="0"/>
          <w:sz w:val="24"/>
          <w:szCs w:val="24"/>
          <w14:ligatures w14:val="none"/>
        </w:rPr>
        <w:t>The posttest score from the CCTST questionnaire was considered as the dependent variable and the pretest score as the covariate variable. The groups were considered as the independent variables. The error was originally set at .05 when comparing groups on CT variable.</w:t>
      </w:r>
    </w:p>
    <w:p w:rsidR="00CC6CD5" w:rsidRPr="00F168BD" w:rsidRDefault="00CC6CD5" w:rsidP="00CC6CD5">
      <w:pPr>
        <w:jc w:val="both"/>
        <w:rPr>
          <w:rFonts w:asciiTheme="majorBidi" w:hAnsiTheme="majorBidi" w:cstheme="majorBidi"/>
          <w:sz w:val="24"/>
          <w:szCs w:val="24"/>
        </w:rPr>
      </w:pPr>
    </w:p>
    <w:p w:rsidR="00CC6CD5" w:rsidRPr="00003003" w:rsidRDefault="00CC6CD5" w:rsidP="00CC6CD5">
      <w:pPr>
        <w:jc w:val="both"/>
        <w:rPr>
          <w:rFonts w:asciiTheme="majorBidi" w:hAnsiTheme="majorBidi" w:cstheme="majorBidi"/>
          <w:b/>
          <w:bCs/>
          <w:sz w:val="24"/>
          <w:szCs w:val="24"/>
        </w:rPr>
      </w:pPr>
    </w:p>
    <w:p w:rsidR="00CC6CD5" w:rsidRDefault="00CC6CD5" w:rsidP="00CC6CD5">
      <w:pPr>
        <w:pStyle w:val="ListParagraph"/>
        <w:numPr>
          <w:ilvl w:val="1"/>
          <w:numId w:val="3"/>
        </w:numPr>
        <w:jc w:val="both"/>
        <w:rPr>
          <w:rFonts w:asciiTheme="majorBidi" w:hAnsiTheme="majorBidi" w:cstheme="majorBidi"/>
          <w:b/>
          <w:bCs/>
          <w:sz w:val="24"/>
          <w:szCs w:val="24"/>
        </w:rPr>
      </w:pPr>
      <w:r w:rsidRPr="00003003">
        <w:rPr>
          <w:rFonts w:asciiTheme="majorBidi" w:hAnsiTheme="majorBidi" w:cstheme="majorBidi"/>
          <w:b/>
          <w:bCs/>
          <w:sz w:val="24"/>
          <w:szCs w:val="24"/>
        </w:rPr>
        <w:t>Results of</w:t>
      </w:r>
      <w:r>
        <w:rPr>
          <w:rFonts w:asciiTheme="majorBidi" w:hAnsiTheme="majorBidi" w:cstheme="majorBidi"/>
          <w:b/>
          <w:bCs/>
          <w:sz w:val="24"/>
          <w:szCs w:val="24"/>
        </w:rPr>
        <w:t xml:space="preserve"> the </w:t>
      </w:r>
      <w:r w:rsidRPr="00003003">
        <w:rPr>
          <w:rFonts w:asciiTheme="majorBidi" w:hAnsiTheme="majorBidi" w:cstheme="majorBidi"/>
          <w:b/>
          <w:bCs/>
          <w:sz w:val="24"/>
          <w:szCs w:val="24"/>
        </w:rPr>
        <w:t>Effect</w:t>
      </w:r>
      <w:r w:rsidRPr="00D9768D">
        <w:rPr>
          <w:rFonts w:asciiTheme="majorBidi" w:hAnsiTheme="majorBidi" w:cstheme="majorBidi"/>
          <w:b/>
          <w:bCs/>
          <w:sz w:val="24"/>
          <w:szCs w:val="24"/>
        </w:rPr>
        <w:t xml:space="preserve"> of CT on EFL Learners’ Reading Comprehension of Argumentative Texts</w:t>
      </w:r>
    </w:p>
    <w:p w:rsidR="00CC6CD5" w:rsidRDefault="00CC6CD5" w:rsidP="00CC6CD5">
      <w:pPr>
        <w:jc w:val="both"/>
        <w:rPr>
          <w:rFonts w:asciiTheme="majorBidi" w:hAnsiTheme="majorBidi" w:cstheme="majorBidi"/>
          <w:b/>
          <w:bCs/>
          <w:sz w:val="24"/>
          <w:szCs w:val="24"/>
        </w:rPr>
      </w:pPr>
    </w:p>
    <w:p w:rsidR="00CC6CD5" w:rsidRDefault="00CC6CD5" w:rsidP="00CC6CD5">
      <w:pPr>
        <w:jc w:val="both"/>
        <w:rPr>
          <w:rFonts w:asciiTheme="majorBidi" w:hAnsiTheme="majorBidi" w:cstheme="majorBidi"/>
          <w:b/>
          <w:bCs/>
          <w:sz w:val="24"/>
          <w:szCs w:val="24"/>
        </w:rPr>
      </w:pPr>
    </w:p>
    <w:p w:rsidR="00CC6CD5" w:rsidRPr="002E57B3" w:rsidRDefault="00CC6CD5" w:rsidP="00CC6CD5">
      <w:pPr>
        <w:spacing w:after="4"/>
        <w:jc w:val="both"/>
        <w:rPr>
          <w:rFonts w:asciiTheme="majorBidi" w:eastAsia="Times New Roman" w:hAnsiTheme="majorBidi" w:cstheme="majorBidi"/>
          <w:color w:val="000000"/>
          <w:kern w:val="0"/>
          <w:sz w:val="24"/>
          <w:szCs w:val="24"/>
          <w14:ligatures w14:val="none"/>
        </w:rPr>
      </w:pPr>
      <w:bookmarkStart w:id="11" w:name="_Hlk141045622"/>
      <w:r w:rsidRPr="00C7165E">
        <w:rPr>
          <w:rFonts w:asciiTheme="majorBidi" w:eastAsia="Times New Roman" w:hAnsiTheme="majorBidi" w:cstheme="majorBidi"/>
          <w:color w:val="000000"/>
          <w:kern w:val="0"/>
          <w:sz w:val="24"/>
          <w:szCs w:val="24"/>
          <w14:ligatures w14:val="none"/>
        </w:rPr>
        <w:t>This paper analyzes the</w:t>
      </w:r>
      <w:r w:rsidRPr="002E57B3">
        <w:rPr>
          <w:rFonts w:asciiTheme="majorBidi" w:eastAsia="Times New Roman" w:hAnsiTheme="majorBidi" w:cstheme="majorBidi"/>
          <w:color w:val="000000"/>
          <w:kern w:val="0"/>
          <w:sz w:val="24"/>
          <w:szCs w:val="24"/>
          <w14:ligatures w14:val="none"/>
        </w:rPr>
        <w:t xml:space="preserve"> second research question aimed to examine the effect of the CT instruction on EFL learners ‘reading comprehension of argumentative texts. Addressing the second research question, another ANCOVA was conducted after checking the preliminary assumptions. </w:t>
      </w:r>
      <w:bookmarkEnd w:id="11"/>
      <w:r>
        <w:rPr>
          <w:rFonts w:asciiTheme="majorBidi" w:eastAsia="Times New Roman" w:hAnsiTheme="majorBidi" w:cstheme="majorBidi"/>
          <w:color w:val="000000"/>
          <w:kern w:val="0"/>
          <w:sz w:val="24"/>
          <w:szCs w:val="24"/>
          <w14:ligatures w14:val="none"/>
        </w:rPr>
        <w:t xml:space="preserve"> </w:t>
      </w:r>
      <w:r w:rsidRPr="002E57B3">
        <w:rPr>
          <w:rFonts w:asciiTheme="majorBidi" w:eastAsia="Times New Roman" w:hAnsiTheme="majorBidi" w:cstheme="majorBidi"/>
          <w:color w:val="000000"/>
          <w:kern w:val="0"/>
          <w:sz w:val="24"/>
          <w:szCs w:val="24"/>
          <w14:ligatures w14:val="none"/>
        </w:rPr>
        <w:t xml:space="preserve">As Table D4 in the Appendix D presents, the </w:t>
      </w:r>
      <w:proofErr w:type="spellStart"/>
      <w:r w:rsidRPr="002E57B3">
        <w:rPr>
          <w:rFonts w:asciiTheme="majorBidi" w:eastAsia="Times New Roman" w:hAnsiTheme="majorBidi" w:cstheme="majorBidi"/>
          <w:color w:val="000000"/>
          <w:kern w:val="0"/>
          <w:sz w:val="24"/>
          <w:szCs w:val="24"/>
          <w14:ligatures w14:val="none"/>
        </w:rPr>
        <w:t>Kolmogrov</w:t>
      </w:r>
      <w:proofErr w:type="spellEnd"/>
      <w:r w:rsidRPr="002E57B3">
        <w:rPr>
          <w:rFonts w:asciiTheme="majorBidi" w:eastAsia="Times New Roman" w:hAnsiTheme="majorBidi" w:cstheme="majorBidi"/>
          <w:color w:val="000000"/>
          <w:kern w:val="0"/>
          <w:sz w:val="24"/>
          <w:szCs w:val="24"/>
          <w14:ligatures w14:val="none"/>
        </w:rPr>
        <w:t xml:space="preserve">-Smirnov value in both experimental (.200) and control (.200) groups was found to be more than .05, manifesting the normality of distribution of reading summarization scores. Another required assumption to use the ANCOVA is the homogeneity of the variances. Thus, </w:t>
      </w:r>
      <w:proofErr w:type="spellStart"/>
      <w:proofErr w:type="gramStart"/>
      <w:r w:rsidRPr="002E57B3">
        <w:rPr>
          <w:rFonts w:asciiTheme="majorBidi" w:eastAsia="Times New Roman" w:hAnsiTheme="majorBidi" w:cstheme="majorBidi"/>
          <w:color w:val="000000"/>
          <w:kern w:val="0"/>
          <w:sz w:val="24"/>
          <w:szCs w:val="24"/>
          <w14:ligatures w14:val="none"/>
        </w:rPr>
        <w:t>Levene</w:t>
      </w:r>
      <w:proofErr w:type="spellEnd"/>
      <w:r w:rsidRPr="002E57B3">
        <w:rPr>
          <w:rFonts w:asciiTheme="majorBidi" w:eastAsia="Times New Roman" w:hAnsiTheme="majorBidi" w:cstheme="majorBidi"/>
          <w:color w:val="000000"/>
          <w:kern w:val="0"/>
          <w:sz w:val="24"/>
          <w:szCs w:val="24"/>
          <w14:ligatures w14:val="none"/>
        </w:rPr>
        <w:t xml:space="preserve"> ‘s</w:t>
      </w:r>
      <w:proofErr w:type="gramEnd"/>
      <w:r w:rsidRPr="002E57B3">
        <w:rPr>
          <w:rFonts w:asciiTheme="majorBidi" w:eastAsia="Times New Roman" w:hAnsiTheme="majorBidi" w:cstheme="majorBidi"/>
          <w:color w:val="000000"/>
          <w:kern w:val="0"/>
          <w:sz w:val="24"/>
          <w:szCs w:val="24"/>
          <w14:ligatures w14:val="none"/>
        </w:rPr>
        <w:t xml:space="preserve"> test of equality of the variances was done to check the assumption that the dependent variable will have similar variances for both groups. The </w:t>
      </w:r>
      <w:r w:rsidRPr="002E57B3">
        <w:rPr>
          <w:rFonts w:asciiTheme="majorBidi" w:eastAsia="Times New Roman" w:hAnsiTheme="majorBidi" w:cstheme="majorBidi"/>
          <w:i/>
          <w:color w:val="000000"/>
          <w:kern w:val="0"/>
          <w:sz w:val="24"/>
          <w:szCs w:val="24"/>
          <w14:ligatures w14:val="none"/>
        </w:rPr>
        <w:t>p</w:t>
      </w:r>
      <w:r w:rsidRPr="002E57B3">
        <w:rPr>
          <w:rFonts w:asciiTheme="majorBidi" w:eastAsia="Times New Roman" w:hAnsiTheme="majorBidi" w:cstheme="majorBidi"/>
          <w:color w:val="000000"/>
          <w:kern w:val="0"/>
          <w:sz w:val="24"/>
          <w:szCs w:val="24"/>
          <w14:ligatures w14:val="none"/>
        </w:rPr>
        <w:t xml:space="preserve"> value of </w:t>
      </w:r>
      <w:proofErr w:type="spellStart"/>
      <w:proofErr w:type="gramStart"/>
      <w:r w:rsidRPr="002E57B3">
        <w:rPr>
          <w:rFonts w:asciiTheme="majorBidi" w:eastAsia="Times New Roman" w:hAnsiTheme="majorBidi" w:cstheme="majorBidi"/>
          <w:color w:val="000000"/>
          <w:kern w:val="0"/>
          <w:sz w:val="24"/>
          <w:szCs w:val="24"/>
          <w14:ligatures w14:val="none"/>
        </w:rPr>
        <w:t>Levene</w:t>
      </w:r>
      <w:proofErr w:type="spellEnd"/>
      <w:r w:rsidRPr="002E57B3">
        <w:rPr>
          <w:rFonts w:asciiTheme="majorBidi" w:eastAsia="Times New Roman" w:hAnsiTheme="majorBidi" w:cstheme="majorBidi"/>
          <w:color w:val="000000"/>
          <w:kern w:val="0"/>
          <w:sz w:val="24"/>
          <w:szCs w:val="24"/>
          <w14:ligatures w14:val="none"/>
        </w:rPr>
        <w:t xml:space="preserve"> ‘s</w:t>
      </w:r>
      <w:proofErr w:type="gramEnd"/>
      <w:r w:rsidRPr="002E57B3">
        <w:rPr>
          <w:rFonts w:asciiTheme="majorBidi" w:eastAsia="Times New Roman" w:hAnsiTheme="majorBidi" w:cstheme="majorBidi"/>
          <w:color w:val="000000"/>
          <w:kern w:val="0"/>
          <w:sz w:val="24"/>
          <w:szCs w:val="24"/>
          <w14:ligatures w14:val="none"/>
        </w:rPr>
        <w:t xml:space="preserve"> test (.092) was larger than the specified level of significance (.05) (see Appendix D, Table D5). Thus, the variance was equal and there was no significant difference between the variances of the groups. </w:t>
      </w:r>
    </w:p>
    <w:p w:rsidR="00CC6CD5" w:rsidRPr="002E57B3" w:rsidRDefault="00CC6CD5" w:rsidP="00CC6CD5">
      <w:pPr>
        <w:spacing w:after="4"/>
        <w:ind w:firstLine="720"/>
        <w:jc w:val="both"/>
        <w:rPr>
          <w:rFonts w:asciiTheme="majorBidi" w:eastAsia="Times New Roman" w:hAnsiTheme="majorBidi" w:cstheme="majorBidi"/>
          <w:color w:val="000000"/>
          <w:kern w:val="0"/>
          <w:sz w:val="24"/>
          <w:szCs w:val="24"/>
          <w14:ligatures w14:val="none"/>
        </w:rPr>
      </w:pPr>
      <w:r w:rsidRPr="002E57B3">
        <w:rPr>
          <w:rFonts w:asciiTheme="majorBidi" w:eastAsia="Times New Roman" w:hAnsiTheme="majorBidi" w:cstheme="majorBidi"/>
          <w:color w:val="000000"/>
          <w:kern w:val="0"/>
          <w:sz w:val="24"/>
          <w:szCs w:val="24"/>
          <w14:ligatures w14:val="none"/>
        </w:rPr>
        <w:t xml:space="preserve">The other assumption is the influence of the treatment on the covariate measurement or the homogeneity of regression slopes. In order to meet this assumption, an ANCOVA was conducted to see whether there was an interaction between the treatment and the pretest scores. The results are reported in Appendix D (see Table D6). As Table D6 in the Appendix D displays, the treatment for the pretest scores was not significant, </w:t>
      </w:r>
      <w:proofErr w:type="gramStart"/>
      <w:r w:rsidRPr="002E57B3">
        <w:rPr>
          <w:rFonts w:asciiTheme="majorBidi" w:eastAsia="Times New Roman" w:hAnsiTheme="majorBidi" w:cstheme="majorBidi"/>
          <w:i/>
          <w:color w:val="000000"/>
          <w:kern w:val="0"/>
          <w:sz w:val="24"/>
          <w:szCs w:val="24"/>
          <w14:ligatures w14:val="none"/>
        </w:rPr>
        <w:t>F</w:t>
      </w:r>
      <w:r w:rsidRPr="002E57B3">
        <w:rPr>
          <w:rFonts w:asciiTheme="majorBidi" w:eastAsia="Times New Roman" w:hAnsiTheme="majorBidi" w:cstheme="majorBidi"/>
          <w:color w:val="000000"/>
          <w:kern w:val="0"/>
          <w:sz w:val="24"/>
          <w:szCs w:val="24"/>
          <w14:ligatures w14:val="none"/>
        </w:rPr>
        <w:t>(</w:t>
      </w:r>
      <w:proofErr w:type="gramEnd"/>
      <w:r w:rsidRPr="002E57B3">
        <w:rPr>
          <w:rFonts w:asciiTheme="majorBidi" w:eastAsia="Times New Roman" w:hAnsiTheme="majorBidi" w:cstheme="majorBidi"/>
          <w:color w:val="000000"/>
          <w:kern w:val="0"/>
          <w:sz w:val="24"/>
          <w:szCs w:val="24"/>
          <w14:ligatures w14:val="none"/>
        </w:rPr>
        <w:t xml:space="preserve">1, 36) = 2.087, </w:t>
      </w:r>
      <w:r w:rsidRPr="002E57B3">
        <w:rPr>
          <w:rFonts w:asciiTheme="majorBidi" w:eastAsia="Times New Roman" w:hAnsiTheme="majorBidi" w:cstheme="majorBidi"/>
          <w:i/>
          <w:color w:val="000000"/>
          <w:kern w:val="0"/>
          <w:sz w:val="24"/>
          <w:szCs w:val="24"/>
          <w14:ligatures w14:val="none"/>
        </w:rPr>
        <w:t xml:space="preserve">p </w:t>
      </w:r>
      <w:r w:rsidRPr="002E57B3">
        <w:rPr>
          <w:rFonts w:asciiTheme="majorBidi" w:eastAsia="Times New Roman" w:hAnsiTheme="majorBidi" w:cstheme="majorBidi"/>
          <w:color w:val="000000"/>
          <w:kern w:val="0"/>
          <w:sz w:val="24"/>
          <w:szCs w:val="24"/>
          <w14:ligatures w14:val="none"/>
        </w:rPr>
        <w:t xml:space="preserve">= .157. There was not an interaction between the treatment and the pretest scores as the </w:t>
      </w:r>
      <w:r w:rsidRPr="002E57B3">
        <w:rPr>
          <w:rFonts w:asciiTheme="majorBidi" w:eastAsia="Times New Roman" w:hAnsiTheme="majorBidi" w:cstheme="majorBidi"/>
          <w:i/>
          <w:color w:val="000000"/>
          <w:kern w:val="0"/>
          <w:sz w:val="24"/>
          <w:szCs w:val="24"/>
          <w14:ligatures w14:val="none"/>
        </w:rPr>
        <w:t>p</w:t>
      </w:r>
      <w:r w:rsidRPr="002E57B3">
        <w:rPr>
          <w:rFonts w:asciiTheme="majorBidi" w:eastAsia="Times New Roman" w:hAnsiTheme="majorBidi" w:cstheme="majorBidi"/>
          <w:color w:val="000000"/>
          <w:kern w:val="0"/>
          <w:sz w:val="24"/>
          <w:szCs w:val="24"/>
          <w14:ligatures w14:val="none"/>
        </w:rPr>
        <w:t xml:space="preserve"> value was greater than .05. Thus, there was not a very significant difference between the groups in terms of the reading ability prior to carrying out the treatment. Furthermore, the covariate (the pretest reading score) was linearly related to the dependent variable (the posttest reading score) at each level of the independent variable (group). As indicated in Figure D2 in the Appendix D, there </w:t>
      </w:r>
      <w:r w:rsidRPr="002E57B3">
        <w:rPr>
          <w:rFonts w:asciiTheme="majorBidi" w:eastAsia="Times New Roman" w:hAnsiTheme="majorBidi" w:cstheme="majorBidi"/>
          <w:color w:val="000000"/>
          <w:kern w:val="0"/>
          <w:sz w:val="24"/>
          <w:szCs w:val="24"/>
          <w14:ligatures w14:val="none"/>
        </w:rPr>
        <w:lastRenderedPageBreak/>
        <w:t xml:space="preserve">are two straight lines and no indication of curvilinear relationship. Therefore, the above assumption was not violated and it was safe to conduct the ANCOVA. </w:t>
      </w:r>
    </w:p>
    <w:p w:rsidR="00CC6CD5" w:rsidRPr="002E57B3" w:rsidRDefault="00CC6CD5" w:rsidP="00CC6CD5">
      <w:pPr>
        <w:spacing w:after="4"/>
        <w:ind w:firstLine="720"/>
        <w:jc w:val="both"/>
        <w:rPr>
          <w:rFonts w:asciiTheme="majorBidi" w:eastAsia="Times New Roman" w:hAnsiTheme="majorBidi" w:cstheme="majorBidi"/>
          <w:color w:val="000000"/>
          <w:kern w:val="0"/>
          <w:sz w:val="24"/>
          <w:szCs w:val="24"/>
          <w14:ligatures w14:val="none"/>
        </w:rPr>
      </w:pPr>
      <w:bookmarkStart w:id="12" w:name="_Hlk141045664"/>
      <w:r w:rsidRPr="002E57B3">
        <w:rPr>
          <w:rFonts w:asciiTheme="majorBidi" w:eastAsia="Times New Roman" w:hAnsiTheme="majorBidi" w:cstheme="majorBidi"/>
          <w:color w:val="000000"/>
          <w:kern w:val="0"/>
          <w:sz w:val="24"/>
          <w:szCs w:val="24"/>
          <w14:ligatures w14:val="none"/>
        </w:rPr>
        <w:t xml:space="preserve">Accordingly, a one-way ANCOVA test was conducted to answer the second question. The posttest reading score was considered as the dependent variable and the pretest reading score as the covariate variable. The groups were considered as the independent variables. The error was originally set at .05 when comparing the groups on reading variable. </w:t>
      </w:r>
      <w:bookmarkEnd w:id="12"/>
      <w:r w:rsidRPr="002E57B3">
        <w:rPr>
          <w:rFonts w:asciiTheme="majorBidi" w:eastAsia="Times New Roman" w:hAnsiTheme="majorBidi" w:cstheme="majorBidi"/>
          <w:color w:val="000000"/>
          <w:kern w:val="0"/>
          <w:sz w:val="24"/>
          <w:szCs w:val="24"/>
          <w14:ligatures w14:val="none"/>
        </w:rPr>
        <w:t>The results of analysis of covariance for the treatment effect are reported in Table 4.</w:t>
      </w:r>
      <w:r>
        <w:rPr>
          <w:rFonts w:asciiTheme="majorBidi" w:eastAsia="Times New Roman" w:hAnsiTheme="majorBidi" w:cstheme="majorBidi"/>
          <w:color w:val="000000"/>
          <w:kern w:val="0"/>
          <w:sz w:val="24"/>
          <w:szCs w:val="24"/>
          <w14:ligatures w14:val="none"/>
        </w:rPr>
        <w:t>4</w:t>
      </w:r>
      <w:r w:rsidRPr="002E57B3">
        <w:rPr>
          <w:rFonts w:asciiTheme="majorBidi" w:eastAsia="Times New Roman" w:hAnsiTheme="majorBidi" w:cstheme="majorBidi"/>
          <w:color w:val="000000"/>
          <w:kern w:val="0"/>
          <w:sz w:val="24"/>
          <w:szCs w:val="24"/>
          <w14:ligatures w14:val="none"/>
        </w:rPr>
        <w:t xml:space="preserve">: </w:t>
      </w:r>
    </w:p>
    <w:p w:rsidR="00CC6CD5" w:rsidRPr="002E57B3" w:rsidRDefault="00CC6CD5" w:rsidP="00CC6CD5">
      <w:pPr>
        <w:spacing w:after="4"/>
        <w:ind w:firstLine="720"/>
        <w:jc w:val="both"/>
        <w:rPr>
          <w:rFonts w:asciiTheme="majorBidi" w:eastAsia="Times New Roman" w:hAnsiTheme="majorBidi" w:cstheme="majorBidi"/>
          <w:color w:val="000000"/>
          <w:kern w:val="0"/>
          <w:sz w:val="24"/>
          <w:szCs w:val="24"/>
          <w14:ligatures w14:val="none"/>
        </w:rPr>
      </w:pPr>
      <w:r w:rsidRPr="002E57B3">
        <w:rPr>
          <w:rFonts w:asciiTheme="majorBidi" w:eastAsia="Times New Roman" w:hAnsiTheme="majorBidi" w:cstheme="majorBidi"/>
          <w:color w:val="000000"/>
          <w:kern w:val="0"/>
          <w:sz w:val="24"/>
          <w:szCs w:val="24"/>
          <w14:ligatures w14:val="none"/>
        </w:rPr>
        <w:t>Table 4.</w:t>
      </w:r>
      <w:r>
        <w:rPr>
          <w:rFonts w:asciiTheme="majorBidi" w:eastAsia="Times New Roman" w:hAnsiTheme="majorBidi" w:cstheme="majorBidi"/>
          <w:color w:val="000000"/>
          <w:kern w:val="0"/>
          <w:sz w:val="24"/>
          <w:szCs w:val="24"/>
          <w14:ligatures w14:val="none"/>
        </w:rPr>
        <w:t>4</w:t>
      </w:r>
      <w:r w:rsidRPr="002E57B3">
        <w:rPr>
          <w:rFonts w:asciiTheme="majorBidi" w:eastAsia="Times New Roman" w:hAnsiTheme="majorBidi" w:cstheme="majorBidi"/>
          <w:color w:val="000000"/>
          <w:kern w:val="0"/>
          <w:sz w:val="24"/>
          <w:szCs w:val="24"/>
          <w14:ligatures w14:val="none"/>
        </w:rPr>
        <w:t xml:space="preserve"> </w:t>
      </w:r>
      <w:r w:rsidRPr="002E57B3">
        <w:rPr>
          <w:rFonts w:asciiTheme="majorBidi" w:eastAsia="Times New Roman" w:hAnsiTheme="majorBidi" w:cstheme="majorBidi"/>
          <w:i/>
          <w:color w:val="000000"/>
          <w:kern w:val="0"/>
          <w:sz w:val="24"/>
          <w:szCs w:val="24"/>
          <w14:ligatures w14:val="none"/>
        </w:rPr>
        <w:t xml:space="preserve">Analysis of Covariance for the Treatment Effect of CT on the Posttest Reading Scores </w:t>
      </w:r>
    </w:p>
    <w:tbl>
      <w:tblPr>
        <w:tblStyle w:val="TableGrid"/>
        <w:tblW w:w="8222" w:type="dxa"/>
        <w:tblInd w:w="0" w:type="dxa"/>
        <w:tblCellMar>
          <w:top w:w="4" w:type="dxa"/>
          <w:left w:w="108" w:type="dxa"/>
          <w:bottom w:w="4" w:type="dxa"/>
          <w:right w:w="48" w:type="dxa"/>
        </w:tblCellMar>
        <w:tblLook w:val="04A0" w:firstRow="1" w:lastRow="0" w:firstColumn="1" w:lastColumn="0" w:noHBand="0" w:noVBand="1"/>
      </w:tblPr>
      <w:tblGrid>
        <w:gridCol w:w="1446"/>
        <w:gridCol w:w="1553"/>
        <w:gridCol w:w="908"/>
        <w:gridCol w:w="1358"/>
        <w:gridCol w:w="1358"/>
        <w:gridCol w:w="1052"/>
        <w:gridCol w:w="1321"/>
      </w:tblGrid>
      <w:tr w:rsidR="00CC6CD5" w:rsidRPr="002E57B3" w:rsidTr="0059570A">
        <w:trPr>
          <w:trHeight w:val="851"/>
        </w:trPr>
        <w:tc>
          <w:tcPr>
            <w:tcW w:w="1162" w:type="dxa"/>
            <w:tcBorders>
              <w:top w:val="single" w:sz="12" w:space="0" w:color="000000"/>
              <w:left w:val="single" w:sz="12" w:space="0" w:color="000000"/>
              <w:bottom w:val="single" w:sz="4" w:space="0" w:color="000000"/>
              <w:right w:val="single" w:sz="12" w:space="0" w:color="000000"/>
            </w:tcBorders>
            <w:vAlign w:val="bottom"/>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Source </w:t>
            </w:r>
          </w:p>
        </w:tc>
        <w:tc>
          <w:tcPr>
            <w:tcW w:w="1237" w:type="dxa"/>
            <w:tcBorders>
              <w:top w:val="single" w:sz="12" w:space="0" w:color="000000"/>
              <w:left w:val="single" w:sz="12" w:space="0" w:color="000000"/>
              <w:bottom w:val="single" w:sz="8" w:space="0" w:color="000000"/>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Type III </w:t>
            </w:r>
          </w:p>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Sum of </w:t>
            </w:r>
          </w:p>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Squares </w:t>
            </w:r>
          </w:p>
        </w:tc>
        <w:tc>
          <w:tcPr>
            <w:tcW w:w="1169" w:type="dxa"/>
            <w:tcBorders>
              <w:top w:val="single" w:sz="12" w:space="0" w:color="000000"/>
              <w:left w:val="single" w:sz="8" w:space="0" w:color="000000"/>
              <w:bottom w:val="single" w:sz="8" w:space="0" w:color="000000"/>
              <w:right w:val="single" w:sz="8" w:space="0" w:color="000000"/>
            </w:tcBorders>
            <w:vAlign w:val="bottom"/>
          </w:tcPr>
          <w:p w:rsidR="00CC6CD5" w:rsidRPr="002E57B3" w:rsidRDefault="00CC6CD5" w:rsidP="0059570A">
            <w:pPr>
              <w:ind w:firstLine="720"/>
              <w:jc w:val="both"/>
              <w:rPr>
                <w:rFonts w:asciiTheme="majorBidi" w:eastAsia="Times New Roman" w:hAnsiTheme="majorBidi" w:cstheme="majorBidi"/>
                <w:color w:val="000000"/>
                <w:sz w:val="24"/>
                <w:szCs w:val="24"/>
              </w:rPr>
            </w:pPr>
            <w:proofErr w:type="spellStart"/>
            <w:r w:rsidRPr="002E57B3">
              <w:rPr>
                <w:rFonts w:asciiTheme="majorBidi" w:eastAsia="Times New Roman" w:hAnsiTheme="majorBidi" w:cstheme="majorBidi"/>
                <w:i/>
                <w:color w:val="000000"/>
                <w:sz w:val="24"/>
                <w:szCs w:val="24"/>
              </w:rPr>
              <w:t>df</w:t>
            </w:r>
            <w:proofErr w:type="spellEnd"/>
            <w:r w:rsidRPr="002E57B3">
              <w:rPr>
                <w:rFonts w:asciiTheme="majorBidi" w:eastAsia="Times New Roman" w:hAnsiTheme="majorBidi" w:cstheme="majorBidi"/>
                <w:color w:val="000000"/>
                <w:sz w:val="24"/>
                <w:szCs w:val="24"/>
              </w:rPr>
              <w:t xml:space="preserve"> </w:t>
            </w:r>
          </w:p>
        </w:tc>
        <w:tc>
          <w:tcPr>
            <w:tcW w:w="1195" w:type="dxa"/>
            <w:tcBorders>
              <w:top w:val="single" w:sz="12" w:space="0" w:color="000000"/>
              <w:left w:val="single" w:sz="8" w:space="0" w:color="000000"/>
              <w:bottom w:val="single" w:sz="8" w:space="0" w:color="000000"/>
              <w:right w:val="single" w:sz="8" w:space="0" w:color="000000"/>
            </w:tcBorders>
            <w:vAlign w:val="bottom"/>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Mean </w:t>
            </w:r>
          </w:p>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Square </w:t>
            </w:r>
          </w:p>
        </w:tc>
        <w:tc>
          <w:tcPr>
            <w:tcW w:w="1193" w:type="dxa"/>
            <w:tcBorders>
              <w:top w:val="single" w:sz="12" w:space="0" w:color="000000"/>
              <w:left w:val="single" w:sz="8" w:space="0" w:color="000000"/>
              <w:bottom w:val="single" w:sz="8" w:space="0" w:color="000000"/>
              <w:right w:val="single" w:sz="8" w:space="0" w:color="000000"/>
            </w:tcBorders>
            <w:vAlign w:val="bottom"/>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i/>
                <w:color w:val="000000"/>
                <w:sz w:val="24"/>
                <w:szCs w:val="24"/>
              </w:rPr>
              <w:t>F</w:t>
            </w:r>
            <w:r w:rsidRPr="002E57B3">
              <w:rPr>
                <w:rFonts w:asciiTheme="majorBidi" w:eastAsia="Times New Roman" w:hAnsiTheme="majorBidi" w:cstheme="majorBidi"/>
                <w:color w:val="000000"/>
                <w:sz w:val="24"/>
                <w:szCs w:val="24"/>
              </w:rPr>
              <w:t xml:space="preserve"> </w:t>
            </w:r>
          </w:p>
        </w:tc>
        <w:tc>
          <w:tcPr>
            <w:tcW w:w="1178" w:type="dxa"/>
            <w:tcBorders>
              <w:top w:val="single" w:sz="12" w:space="0" w:color="000000"/>
              <w:left w:val="single" w:sz="8" w:space="0" w:color="000000"/>
              <w:bottom w:val="single" w:sz="8" w:space="0" w:color="000000"/>
              <w:right w:val="single" w:sz="8" w:space="0" w:color="000000"/>
            </w:tcBorders>
            <w:vAlign w:val="bottom"/>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i/>
                <w:color w:val="000000"/>
                <w:sz w:val="24"/>
                <w:szCs w:val="24"/>
              </w:rPr>
              <w:t>Sig.</w:t>
            </w:r>
            <w:r w:rsidRPr="002E57B3">
              <w:rPr>
                <w:rFonts w:asciiTheme="majorBidi" w:eastAsia="Times New Roman" w:hAnsiTheme="majorBidi" w:cstheme="majorBidi"/>
                <w:color w:val="000000"/>
                <w:sz w:val="24"/>
                <w:szCs w:val="24"/>
              </w:rPr>
              <w:t xml:space="preserve"> </w:t>
            </w:r>
          </w:p>
        </w:tc>
        <w:tc>
          <w:tcPr>
            <w:tcW w:w="1088" w:type="dxa"/>
            <w:tcBorders>
              <w:top w:val="single" w:sz="12" w:space="0" w:color="000000"/>
              <w:left w:val="single" w:sz="8" w:space="0" w:color="000000"/>
              <w:bottom w:val="single" w:sz="8"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Partial </w:t>
            </w:r>
          </w:p>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Eta </w:t>
            </w:r>
          </w:p>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Squared </w:t>
            </w:r>
          </w:p>
        </w:tc>
      </w:tr>
      <w:tr w:rsidR="00CC6CD5" w:rsidRPr="002E57B3" w:rsidTr="0059570A">
        <w:trPr>
          <w:trHeight w:val="562"/>
        </w:trPr>
        <w:tc>
          <w:tcPr>
            <w:tcW w:w="1162" w:type="dxa"/>
            <w:tcBorders>
              <w:top w:val="single" w:sz="4" w:space="0" w:color="000000"/>
              <w:left w:val="single" w:sz="12" w:space="0" w:color="000000"/>
              <w:bottom w:val="nil"/>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Corrected Model </w:t>
            </w:r>
          </w:p>
        </w:tc>
        <w:tc>
          <w:tcPr>
            <w:tcW w:w="1237" w:type="dxa"/>
            <w:tcBorders>
              <w:top w:val="single" w:sz="8" w:space="0" w:color="000000"/>
              <w:left w:val="single" w:sz="12" w:space="0" w:color="000000"/>
              <w:bottom w:val="nil"/>
              <w:right w:val="single" w:sz="8" w:space="0" w:color="000000"/>
            </w:tcBorders>
            <w:vAlign w:val="center"/>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1199.146a </w:t>
            </w:r>
          </w:p>
        </w:tc>
        <w:tc>
          <w:tcPr>
            <w:tcW w:w="1169" w:type="dxa"/>
            <w:tcBorders>
              <w:top w:val="single" w:sz="8" w:space="0" w:color="000000"/>
              <w:left w:val="single" w:sz="8" w:space="0" w:color="000000"/>
              <w:bottom w:val="nil"/>
              <w:right w:val="single" w:sz="8" w:space="0" w:color="000000"/>
            </w:tcBorders>
            <w:vAlign w:val="center"/>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2 </w:t>
            </w:r>
          </w:p>
        </w:tc>
        <w:tc>
          <w:tcPr>
            <w:tcW w:w="1195" w:type="dxa"/>
            <w:tcBorders>
              <w:top w:val="single" w:sz="8" w:space="0" w:color="000000"/>
              <w:left w:val="single" w:sz="8" w:space="0" w:color="000000"/>
              <w:bottom w:val="nil"/>
              <w:right w:val="single" w:sz="8" w:space="0" w:color="000000"/>
            </w:tcBorders>
            <w:vAlign w:val="center"/>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599.573 </w:t>
            </w:r>
          </w:p>
        </w:tc>
        <w:tc>
          <w:tcPr>
            <w:tcW w:w="1193" w:type="dxa"/>
            <w:tcBorders>
              <w:top w:val="single" w:sz="8" w:space="0" w:color="000000"/>
              <w:left w:val="single" w:sz="8" w:space="0" w:color="000000"/>
              <w:bottom w:val="nil"/>
              <w:right w:val="single" w:sz="8" w:space="0" w:color="000000"/>
            </w:tcBorders>
            <w:vAlign w:val="center"/>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118.471 </w:t>
            </w:r>
          </w:p>
        </w:tc>
        <w:tc>
          <w:tcPr>
            <w:tcW w:w="1178" w:type="dxa"/>
            <w:tcBorders>
              <w:top w:val="single" w:sz="8" w:space="0" w:color="000000"/>
              <w:left w:val="single" w:sz="8" w:space="0" w:color="000000"/>
              <w:bottom w:val="nil"/>
              <w:right w:val="single" w:sz="8" w:space="0" w:color="000000"/>
            </w:tcBorders>
            <w:vAlign w:val="center"/>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.000 </w:t>
            </w:r>
          </w:p>
        </w:tc>
        <w:tc>
          <w:tcPr>
            <w:tcW w:w="1088" w:type="dxa"/>
            <w:tcBorders>
              <w:top w:val="single" w:sz="8" w:space="0" w:color="000000"/>
              <w:left w:val="single" w:sz="8" w:space="0" w:color="000000"/>
              <w:bottom w:val="nil"/>
              <w:right w:val="single" w:sz="12" w:space="0" w:color="000000"/>
            </w:tcBorders>
            <w:vAlign w:val="center"/>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.865 </w:t>
            </w:r>
          </w:p>
        </w:tc>
      </w:tr>
      <w:tr w:rsidR="00CC6CD5" w:rsidRPr="002E57B3" w:rsidTr="0059570A">
        <w:trPr>
          <w:trHeight w:val="275"/>
        </w:trPr>
        <w:tc>
          <w:tcPr>
            <w:tcW w:w="1162" w:type="dxa"/>
            <w:tcBorders>
              <w:top w:val="nil"/>
              <w:left w:val="single" w:sz="12" w:space="0" w:color="000000"/>
              <w:bottom w:val="nil"/>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Intercept </w:t>
            </w:r>
          </w:p>
        </w:tc>
        <w:tc>
          <w:tcPr>
            <w:tcW w:w="1237" w:type="dxa"/>
            <w:tcBorders>
              <w:top w:val="nil"/>
              <w:left w:val="single" w:sz="12"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124.762 </w:t>
            </w:r>
          </w:p>
        </w:tc>
        <w:tc>
          <w:tcPr>
            <w:tcW w:w="1169"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1 </w:t>
            </w:r>
          </w:p>
        </w:tc>
        <w:tc>
          <w:tcPr>
            <w:tcW w:w="1195"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124.762 </w:t>
            </w:r>
          </w:p>
        </w:tc>
        <w:tc>
          <w:tcPr>
            <w:tcW w:w="1193"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24.652 </w:t>
            </w:r>
          </w:p>
        </w:tc>
        <w:tc>
          <w:tcPr>
            <w:tcW w:w="1178"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.000 </w:t>
            </w:r>
          </w:p>
        </w:tc>
        <w:tc>
          <w:tcPr>
            <w:tcW w:w="1088" w:type="dxa"/>
            <w:tcBorders>
              <w:top w:val="nil"/>
              <w:left w:val="single" w:sz="8" w:space="0" w:color="000000"/>
              <w:bottom w:val="nil"/>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.400 </w:t>
            </w:r>
          </w:p>
        </w:tc>
      </w:tr>
      <w:tr w:rsidR="00CC6CD5" w:rsidRPr="002E57B3" w:rsidTr="0059570A">
        <w:trPr>
          <w:trHeight w:val="275"/>
        </w:trPr>
        <w:tc>
          <w:tcPr>
            <w:tcW w:w="1162" w:type="dxa"/>
            <w:tcBorders>
              <w:top w:val="nil"/>
              <w:left w:val="single" w:sz="12" w:space="0" w:color="000000"/>
              <w:bottom w:val="nil"/>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Pretest </w:t>
            </w:r>
          </w:p>
        </w:tc>
        <w:tc>
          <w:tcPr>
            <w:tcW w:w="1237" w:type="dxa"/>
            <w:tcBorders>
              <w:top w:val="nil"/>
              <w:left w:val="single" w:sz="12"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695.046 </w:t>
            </w:r>
          </w:p>
        </w:tc>
        <w:tc>
          <w:tcPr>
            <w:tcW w:w="1169"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1 </w:t>
            </w:r>
          </w:p>
        </w:tc>
        <w:tc>
          <w:tcPr>
            <w:tcW w:w="1195"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695.046 </w:t>
            </w:r>
          </w:p>
        </w:tc>
        <w:tc>
          <w:tcPr>
            <w:tcW w:w="1193"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137.336 </w:t>
            </w:r>
          </w:p>
        </w:tc>
        <w:tc>
          <w:tcPr>
            <w:tcW w:w="1178"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.000 </w:t>
            </w:r>
          </w:p>
        </w:tc>
        <w:tc>
          <w:tcPr>
            <w:tcW w:w="1088" w:type="dxa"/>
            <w:tcBorders>
              <w:top w:val="nil"/>
              <w:left w:val="single" w:sz="8" w:space="0" w:color="000000"/>
              <w:bottom w:val="nil"/>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.788 </w:t>
            </w:r>
          </w:p>
        </w:tc>
      </w:tr>
      <w:tr w:rsidR="00CC6CD5" w:rsidRPr="002E57B3" w:rsidTr="0059570A">
        <w:trPr>
          <w:trHeight w:val="276"/>
        </w:trPr>
        <w:tc>
          <w:tcPr>
            <w:tcW w:w="1162" w:type="dxa"/>
            <w:tcBorders>
              <w:top w:val="nil"/>
              <w:left w:val="single" w:sz="12" w:space="0" w:color="000000"/>
              <w:bottom w:val="nil"/>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Group </w:t>
            </w:r>
          </w:p>
        </w:tc>
        <w:tc>
          <w:tcPr>
            <w:tcW w:w="1237" w:type="dxa"/>
            <w:tcBorders>
              <w:top w:val="nil"/>
              <w:left w:val="single" w:sz="12"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464.817 </w:t>
            </w:r>
          </w:p>
        </w:tc>
        <w:tc>
          <w:tcPr>
            <w:tcW w:w="1169"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1 </w:t>
            </w:r>
          </w:p>
        </w:tc>
        <w:tc>
          <w:tcPr>
            <w:tcW w:w="1195"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464.817 </w:t>
            </w:r>
          </w:p>
        </w:tc>
        <w:tc>
          <w:tcPr>
            <w:tcW w:w="1193"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91.844 </w:t>
            </w:r>
          </w:p>
        </w:tc>
        <w:tc>
          <w:tcPr>
            <w:tcW w:w="1178"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.000 </w:t>
            </w:r>
          </w:p>
        </w:tc>
        <w:tc>
          <w:tcPr>
            <w:tcW w:w="1088" w:type="dxa"/>
            <w:tcBorders>
              <w:top w:val="nil"/>
              <w:left w:val="single" w:sz="8" w:space="0" w:color="000000"/>
              <w:bottom w:val="nil"/>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.713 </w:t>
            </w:r>
          </w:p>
        </w:tc>
      </w:tr>
      <w:tr w:rsidR="00CC6CD5" w:rsidRPr="002E57B3" w:rsidTr="0059570A">
        <w:trPr>
          <w:trHeight w:val="276"/>
        </w:trPr>
        <w:tc>
          <w:tcPr>
            <w:tcW w:w="1162" w:type="dxa"/>
            <w:tcBorders>
              <w:top w:val="nil"/>
              <w:left w:val="single" w:sz="12" w:space="0" w:color="000000"/>
              <w:bottom w:val="nil"/>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Error </w:t>
            </w:r>
          </w:p>
        </w:tc>
        <w:tc>
          <w:tcPr>
            <w:tcW w:w="1237" w:type="dxa"/>
            <w:tcBorders>
              <w:top w:val="nil"/>
              <w:left w:val="single" w:sz="12"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187.254 </w:t>
            </w:r>
          </w:p>
        </w:tc>
        <w:tc>
          <w:tcPr>
            <w:tcW w:w="1169"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37 </w:t>
            </w:r>
          </w:p>
        </w:tc>
        <w:tc>
          <w:tcPr>
            <w:tcW w:w="1195"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5.061 </w:t>
            </w:r>
          </w:p>
        </w:tc>
        <w:tc>
          <w:tcPr>
            <w:tcW w:w="1193"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 </w:t>
            </w:r>
          </w:p>
        </w:tc>
        <w:tc>
          <w:tcPr>
            <w:tcW w:w="1178"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 </w:t>
            </w:r>
          </w:p>
        </w:tc>
        <w:tc>
          <w:tcPr>
            <w:tcW w:w="1088" w:type="dxa"/>
            <w:tcBorders>
              <w:top w:val="nil"/>
              <w:left w:val="single" w:sz="8" w:space="0" w:color="000000"/>
              <w:bottom w:val="nil"/>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 </w:t>
            </w:r>
          </w:p>
        </w:tc>
      </w:tr>
      <w:tr w:rsidR="00CC6CD5" w:rsidRPr="002E57B3" w:rsidTr="0059570A">
        <w:trPr>
          <w:trHeight w:val="276"/>
        </w:trPr>
        <w:tc>
          <w:tcPr>
            <w:tcW w:w="1162" w:type="dxa"/>
            <w:tcBorders>
              <w:top w:val="nil"/>
              <w:left w:val="single" w:sz="12" w:space="0" w:color="000000"/>
              <w:bottom w:val="nil"/>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Total </w:t>
            </w:r>
          </w:p>
        </w:tc>
        <w:tc>
          <w:tcPr>
            <w:tcW w:w="1237" w:type="dxa"/>
            <w:tcBorders>
              <w:top w:val="nil"/>
              <w:left w:val="single" w:sz="12"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43118.000 </w:t>
            </w:r>
          </w:p>
        </w:tc>
        <w:tc>
          <w:tcPr>
            <w:tcW w:w="1169"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40 </w:t>
            </w:r>
          </w:p>
        </w:tc>
        <w:tc>
          <w:tcPr>
            <w:tcW w:w="1195"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 </w:t>
            </w:r>
          </w:p>
        </w:tc>
        <w:tc>
          <w:tcPr>
            <w:tcW w:w="1193"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 </w:t>
            </w:r>
          </w:p>
        </w:tc>
        <w:tc>
          <w:tcPr>
            <w:tcW w:w="1178" w:type="dxa"/>
            <w:tcBorders>
              <w:top w:val="nil"/>
              <w:left w:val="single" w:sz="8" w:space="0" w:color="000000"/>
              <w:bottom w:val="nil"/>
              <w:right w:val="single" w:sz="8"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 </w:t>
            </w:r>
          </w:p>
        </w:tc>
        <w:tc>
          <w:tcPr>
            <w:tcW w:w="1088" w:type="dxa"/>
            <w:tcBorders>
              <w:top w:val="nil"/>
              <w:left w:val="single" w:sz="8" w:space="0" w:color="000000"/>
              <w:bottom w:val="nil"/>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 </w:t>
            </w:r>
          </w:p>
        </w:tc>
      </w:tr>
      <w:tr w:rsidR="00CC6CD5" w:rsidRPr="002E57B3" w:rsidTr="0059570A">
        <w:trPr>
          <w:trHeight w:val="572"/>
        </w:trPr>
        <w:tc>
          <w:tcPr>
            <w:tcW w:w="1162" w:type="dxa"/>
            <w:tcBorders>
              <w:top w:val="nil"/>
              <w:left w:val="single" w:sz="12" w:space="0" w:color="000000"/>
              <w:bottom w:val="single" w:sz="12"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Corrected Total </w:t>
            </w:r>
          </w:p>
        </w:tc>
        <w:tc>
          <w:tcPr>
            <w:tcW w:w="1237" w:type="dxa"/>
            <w:tcBorders>
              <w:top w:val="nil"/>
              <w:left w:val="single" w:sz="12" w:space="0" w:color="000000"/>
              <w:bottom w:val="single" w:sz="12" w:space="0" w:color="000000"/>
              <w:right w:val="single" w:sz="8" w:space="0" w:color="000000"/>
            </w:tcBorders>
            <w:vAlign w:val="center"/>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1386.400 </w:t>
            </w:r>
          </w:p>
        </w:tc>
        <w:tc>
          <w:tcPr>
            <w:tcW w:w="1169" w:type="dxa"/>
            <w:tcBorders>
              <w:top w:val="nil"/>
              <w:left w:val="single" w:sz="8" w:space="0" w:color="000000"/>
              <w:bottom w:val="single" w:sz="12" w:space="0" w:color="000000"/>
              <w:right w:val="single" w:sz="8" w:space="0" w:color="000000"/>
            </w:tcBorders>
            <w:vAlign w:val="center"/>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39 </w:t>
            </w:r>
          </w:p>
        </w:tc>
        <w:tc>
          <w:tcPr>
            <w:tcW w:w="1195" w:type="dxa"/>
            <w:tcBorders>
              <w:top w:val="nil"/>
              <w:left w:val="single" w:sz="8" w:space="0" w:color="000000"/>
              <w:bottom w:val="single" w:sz="12" w:space="0" w:color="000000"/>
              <w:right w:val="single" w:sz="8" w:space="0" w:color="000000"/>
            </w:tcBorders>
            <w:vAlign w:val="center"/>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 </w:t>
            </w:r>
          </w:p>
        </w:tc>
        <w:tc>
          <w:tcPr>
            <w:tcW w:w="1193" w:type="dxa"/>
            <w:tcBorders>
              <w:top w:val="nil"/>
              <w:left w:val="single" w:sz="8" w:space="0" w:color="000000"/>
              <w:bottom w:val="single" w:sz="12" w:space="0" w:color="000000"/>
              <w:right w:val="single" w:sz="8" w:space="0" w:color="000000"/>
            </w:tcBorders>
            <w:vAlign w:val="center"/>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 </w:t>
            </w:r>
          </w:p>
        </w:tc>
        <w:tc>
          <w:tcPr>
            <w:tcW w:w="1178" w:type="dxa"/>
            <w:tcBorders>
              <w:top w:val="nil"/>
              <w:left w:val="single" w:sz="8" w:space="0" w:color="000000"/>
              <w:bottom w:val="single" w:sz="12" w:space="0" w:color="000000"/>
              <w:right w:val="single" w:sz="8" w:space="0" w:color="000000"/>
            </w:tcBorders>
            <w:vAlign w:val="center"/>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 </w:t>
            </w:r>
          </w:p>
        </w:tc>
        <w:tc>
          <w:tcPr>
            <w:tcW w:w="1088" w:type="dxa"/>
            <w:tcBorders>
              <w:top w:val="nil"/>
              <w:left w:val="single" w:sz="8" w:space="0" w:color="000000"/>
              <w:bottom w:val="single" w:sz="12" w:space="0" w:color="000000"/>
              <w:right w:val="single" w:sz="12" w:space="0" w:color="000000"/>
            </w:tcBorders>
            <w:vAlign w:val="center"/>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 </w:t>
            </w:r>
          </w:p>
        </w:tc>
      </w:tr>
    </w:tbl>
    <w:p w:rsidR="00CC6CD5" w:rsidRPr="002E57B3" w:rsidRDefault="00CC6CD5" w:rsidP="00CC6CD5">
      <w:pPr>
        <w:spacing w:after="20"/>
        <w:ind w:firstLine="720"/>
        <w:jc w:val="both"/>
        <w:rPr>
          <w:rFonts w:asciiTheme="majorBidi" w:eastAsia="Times New Roman" w:hAnsiTheme="majorBidi" w:cstheme="majorBidi"/>
          <w:color w:val="000000"/>
          <w:kern w:val="0"/>
          <w:sz w:val="24"/>
          <w:szCs w:val="24"/>
          <w14:ligatures w14:val="none"/>
        </w:rPr>
      </w:pPr>
      <w:r w:rsidRPr="002E57B3">
        <w:rPr>
          <w:rFonts w:asciiTheme="majorBidi" w:eastAsia="Times New Roman" w:hAnsiTheme="majorBidi" w:cstheme="majorBidi"/>
          <w:color w:val="000000"/>
          <w:kern w:val="0"/>
          <w:sz w:val="24"/>
          <w:szCs w:val="24"/>
          <w14:ligatures w14:val="none"/>
        </w:rPr>
        <w:t xml:space="preserve"> a. R Squared = .865 (Adjusted R Squared = .858) </w:t>
      </w:r>
    </w:p>
    <w:p w:rsidR="00CC6CD5" w:rsidRPr="002E57B3" w:rsidRDefault="00CC6CD5" w:rsidP="00CC6CD5">
      <w:pPr>
        <w:spacing w:after="15"/>
        <w:ind w:firstLine="720"/>
        <w:jc w:val="both"/>
        <w:rPr>
          <w:rFonts w:asciiTheme="majorBidi" w:eastAsia="Times New Roman" w:hAnsiTheme="majorBidi" w:cstheme="majorBidi"/>
          <w:color w:val="000000"/>
          <w:kern w:val="0"/>
          <w:sz w:val="24"/>
          <w:szCs w:val="24"/>
          <w14:ligatures w14:val="none"/>
        </w:rPr>
      </w:pPr>
      <w:r w:rsidRPr="002E57B3">
        <w:rPr>
          <w:rFonts w:asciiTheme="majorBidi" w:eastAsia="Times New Roman" w:hAnsiTheme="majorBidi" w:cstheme="majorBidi"/>
          <w:color w:val="000000"/>
          <w:kern w:val="0"/>
          <w:sz w:val="24"/>
          <w:szCs w:val="24"/>
          <w14:ligatures w14:val="none"/>
        </w:rPr>
        <w:t xml:space="preserve"> </w:t>
      </w:r>
    </w:p>
    <w:p w:rsidR="00CC6CD5" w:rsidRPr="002E57B3" w:rsidRDefault="00CC6CD5" w:rsidP="00CC6CD5">
      <w:pPr>
        <w:spacing w:after="4"/>
        <w:ind w:firstLine="720"/>
        <w:jc w:val="both"/>
        <w:rPr>
          <w:rFonts w:asciiTheme="majorBidi" w:eastAsia="Times New Roman" w:hAnsiTheme="majorBidi" w:cstheme="majorBidi"/>
          <w:color w:val="000000"/>
          <w:kern w:val="0"/>
          <w:sz w:val="24"/>
          <w:szCs w:val="24"/>
          <w14:ligatures w14:val="none"/>
        </w:rPr>
      </w:pPr>
      <w:r w:rsidRPr="002E57B3">
        <w:rPr>
          <w:rFonts w:asciiTheme="majorBidi" w:eastAsia="Times New Roman" w:hAnsiTheme="majorBidi" w:cstheme="majorBidi"/>
          <w:color w:val="000000"/>
          <w:kern w:val="0"/>
          <w:sz w:val="24"/>
          <w:szCs w:val="24"/>
          <w14:ligatures w14:val="none"/>
        </w:rPr>
        <w:lastRenderedPageBreak/>
        <w:t>As indicated in Table 4.</w:t>
      </w:r>
      <w:r>
        <w:rPr>
          <w:rFonts w:asciiTheme="majorBidi" w:eastAsia="Times New Roman" w:hAnsiTheme="majorBidi" w:cstheme="majorBidi"/>
          <w:color w:val="000000"/>
          <w:kern w:val="0"/>
          <w:sz w:val="24"/>
          <w:szCs w:val="24"/>
          <w14:ligatures w14:val="none"/>
        </w:rPr>
        <w:t>4</w:t>
      </w:r>
      <w:r w:rsidRPr="002E57B3">
        <w:rPr>
          <w:rFonts w:asciiTheme="majorBidi" w:eastAsia="Times New Roman" w:hAnsiTheme="majorBidi" w:cstheme="majorBidi"/>
          <w:color w:val="000000"/>
          <w:kern w:val="0"/>
          <w:sz w:val="24"/>
          <w:szCs w:val="24"/>
          <w14:ligatures w14:val="none"/>
        </w:rPr>
        <w:t xml:space="preserve">, the results revealed that the treatment had a significant effect on the participants ‘posttest reading scores, </w:t>
      </w:r>
      <w:r w:rsidRPr="002E57B3">
        <w:rPr>
          <w:rFonts w:asciiTheme="majorBidi" w:eastAsia="Times New Roman" w:hAnsiTheme="majorBidi" w:cstheme="majorBidi"/>
          <w:i/>
          <w:color w:val="000000"/>
          <w:kern w:val="0"/>
          <w:sz w:val="24"/>
          <w:szCs w:val="24"/>
          <w14:ligatures w14:val="none"/>
        </w:rPr>
        <w:t>F</w:t>
      </w:r>
      <w:r w:rsidRPr="002E57B3">
        <w:rPr>
          <w:rFonts w:asciiTheme="majorBidi" w:eastAsia="Times New Roman" w:hAnsiTheme="majorBidi" w:cstheme="majorBidi"/>
          <w:color w:val="000000"/>
          <w:kern w:val="0"/>
          <w:sz w:val="24"/>
          <w:szCs w:val="24"/>
          <w14:ligatures w14:val="none"/>
        </w:rPr>
        <w:t xml:space="preserve"> (1, 37) = 91.844, </w:t>
      </w:r>
      <w:r w:rsidRPr="002E57B3">
        <w:rPr>
          <w:rFonts w:asciiTheme="majorBidi" w:eastAsia="Times New Roman" w:hAnsiTheme="majorBidi" w:cstheme="majorBidi"/>
          <w:i/>
          <w:color w:val="000000"/>
          <w:kern w:val="0"/>
          <w:sz w:val="24"/>
          <w:szCs w:val="24"/>
          <w14:ligatures w14:val="none"/>
        </w:rPr>
        <w:t xml:space="preserve">p </w:t>
      </w:r>
      <w:r w:rsidRPr="002E57B3">
        <w:rPr>
          <w:rFonts w:asciiTheme="majorBidi" w:eastAsia="Times New Roman" w:hAnsiTheme="majorBidi" w:cstheme="majorBidi"/>
          <w:color w:val="000000"/>
          <w:kern w:val="0"/>
          <w:sz w:val="24"/>
          <w:szCs w:val="24"/>
          <w14:ligatures w14:val="none"/>
        </w:rPr>
        <w:t>≤ .05. The partial eta</w:t>
      </w:r>
      <w:r w:rsidRPr="002E57B3">
        <w:rPr>
          <w:rFonts w:asciiTheme="majorBidi" w:eastAsia="Times New Roman" w:hAnsiTheme="majorBidi" w:cstheme="majorBidi"/>
          <w:b/>
          <w:color w:val="000000"/>
          <w:kern w:val="0"/>
          <w:sz w:val="24"/>
          <w:szCs w:val="24"/>
          <w14:ligatures w14:val="none"/>
        </w:rPr>
        <w:t xml:space="preserve"> </w:t>
      </w:r>
      <w:r w:rsidRPr="002E57B3">
        <w:rPr>
          <w:rFonts w:asciiTheme="majorBidi" w:eastAsia="Times New Roman" w:hAnsiTheme="majorBidi" w:cstheme="majorBidi"/>
          <w:color w:val="000000"/>
          <w:kern w:val="0"/>
          <w:sz w:val="24"/>
          <w:szCs w:val="24"/>
          <w14:ligatures w14:val="none"/>
        </w:rPr>
        <w:t>squared indicating the effect size of the treatment was found to be large (.713), meaning that about 72% of the variance in the posttest scores was due to the treatment effect. The CT group in the posttest (with the adjusted mean score of 35.71) performed better than the control group (with the adjusted mean score of 28.88) on the reading posttests (</w:t>
      </w:r>
      <w:r w:rsidRPr="002E57B3">
        <w:rPr>
          <w:rFonts w:asciiTheme="majorBidi" w:eastAsia="Times New Roman" w:hAnsiTheme="majorBidi" w:cstheme="majorBidi"/>
          <w:i/>
          <w:color w:val="000000"/>
          <w:kern w:val="0"/>
          <w:sz w:val="24"/>
          <w:szCs w:val="24"/>
          <w14:ligatures w14:val="none"/>
        </w:rPr>
        <w:t>p</w:t>
      </w:r>
      <w:r w:rsidRPr="002E57B3">
        <w:rPr>
          <w:rFonts w:asciiTheme="majorBidi" w:eastAsia="Times New Roman" w:hAnsiTheme="majorBidi" w:cstheme="majorBidi"/>
          <w:color w:val="000000"/>
          <w:kern w:val="0"/>
          <w:sz w:val="24"/>
          <w:szCs w:val="24"/>
          <w14:ligatures w14:val="none"/>
        </w:rPr>
        <w:t xml:space="preserve"> ≤ .05). The CT group performed better than the control group on the reading comprehension of argumentative texts after the treatment. </w:t>
      </w:r>
    </w:p>
    <w:p w:rsidR="00CC6CD5" w:rsidRPr="002E57B3" w:rsidRDefault="00CC6CD5" w:rsidP="00CC6CD5">
      <w:pPr>
        <w:spacing w:after="4"/>
        <w:ind w:firstLine="720"/>
        <w:jc w:val="both"/>
        <w:rPr>
          <w:rFonts w:asciiTheme="majorBidi" w:eastAsia="Times New Roman" w:hAnsiTheme="majorBidi" w:cstheme="majorBidi"/>
          <w:color w:val="000000"/>
          <w:kern w:val="0"/>
          <w:sz w:val="24"/>
          <w:szCs w:val="24"/>
          <w14:ligatures w14:val="none"/>
        </w:rPr>
      </w:pPr>
      <w:r w:rsidRPr="002E57B3">
        <w:rPr>
          <w:rFonts w:asciiTheme="majorBidi" w:eastAsia="Times New Roman" w:hAnsiTheme="majorBidi" w:cstheme="majorBidi"/>
          <w:color w:val="000000"/>
          <w:kern w:val="0"/>
          <w:sz w:val="24"/>
          <w:szCs w:val="24"/>
          <w14:ligatures w14:val="none"/>
        </w:rPr>
        <w:t>Table 4.</w:t>
      </w:r>
      <w:r>
        <w:rPr>
          <w:rFonts w:asciiTheme="majorBidi" w:eastAsia="Times New Roman" w:hAnsiTheme="majorBidi" w:cstheme="majorBidi"/>
          <w:color w:val="000000"/>
          <w:kern w:val="0"/>
          <w:sz w:val="24"/>
          <w:szCs w:val="24"/>
          <w14:ligatures w14:val="none"/>
        </w:rPr>
        <w:t>5</w:t>
      </w:r>
      <w:r w:rsidRPr="002E57B3">
        <w:rPr>
          <w:rFonts w:asciiTheme="majorBidi" w:eastAsia="Times New Roman" w:hAnsiTheme="majorBidi" w:cstheme="majorBidi"/>
          <w:color w:val="000000"/>
          <w:kern w:val="0"/>
          <w:sz w:val="24"/>
          <w:szCs w:val="24"/>
          <w14:ligatures w14:val="none"/>
        </w:rPr>
        <w:t xml:space="preserve"> </w:t>
      </w:r>
      <w:r w:rsidRPr="002E57B3">
        <w:rPr>
          <w:rFonts w:asciiTheme="majorBidi" w:eastAsia="Times New Roman" w:hAnsiTheme="majorBidi" w:cstheme="majorBidi"/>
          <w:i/>
          <w:color w:val="000000"/>
          <w:kern w:val="0"/>
          <w:sz w:val="24"/>
          <w:szCs w:val="24"/>
          <w14:ligatures w14:val="none"/>
        </w:rPr>
        <w:t xml:space="preserve">Estimated Marginal Means for the CT and Control Groups </w:t>
      </w:r>
    </w:p>
    <w:tbl>
      <w:tblPr>
        <w:tblStyle w:val="TableGrid"/>
        <w:tblW w:w="8222" w:type="dxa"/>
        <w:tblInd w:w="0" w:type="dxa"/>
        <w:tblCellMar>
          <w:top w:w="7" w:type="dxa"/>
          <w:left w:w="139" w:type="dxa"/>
          <w:bottom w:w="13" w:type="dxa"/>
          <w:right w:w="79" w:type="dxa"/>
        </w:tblCellMar>
        <w:tblLook w:val="04A0" w:firstRow="1" w:lastRow="0" w:firstColumn="1" w:lastColumn="0" w:noHBand="0" w:noVBand="1"/>
      </w:tblPr>
      <w:tblGrid>
        <w:gridCol w:w="1672"/>
        <w:gridCol w:w="1634"/>
        <w:gridCol w:w="1593"/>
        <w:gridCol w:w="1677"/>
        <w:gridCol w:w="1646"/>
      </w:tblGrid>
      <w:tr w:rsidR="00CC6CD5" w:rsidRPr="002E57B3" w:rsidTr="0059570A">
        <w:trPr>
          <w:trHeight w:val="296"/>
        </w:trPr>
        <w:tc>
          <w:tcPr>
            <w:tcW w:w="1580" w:type="dxa"/>
            <w:vMerge w:val="restart"/>
            <w:tcBorders>
              <w:top w:val="single" w:sz="12" w:space="0" w:color="000000"/>
              <w:left w:val="single" w:sz="12" w:space="0" w:color="000000"/>
              <w:bottom w:val="single" w:sz="4" w:space="0" w:color="000000"/>
              <w:right w:val="single" w:sz="12" w:space="0" w:color="000000"/>
            </w:tcBorders>
            <w:vAlign w:val="bottom"/>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Group </w:t>
            </w:r>
          </w:p>
        </w:tc>
        <w:tc>
          <w:tcPr>
            <w:tcW w:w="1685" w:type="dxa"/>
            <w:vMerge w:val="restart"/>
            <w:tcBorders>
              <w:top w:val="single" w:sz="12" w:space="0" w:color="000000"/>
              <w:left w:val="single" w:sz="12" w:space="0" w:color="000000"/>
              <w:bottom w:val="single" w:sz="4" w:space="0" w:color="000000"/>
              <w:right w:val="single" w:sz="4" w:space="0" w:color="000000"/>
            </w:tcBorders>
            <w:vAlign w:val="bottom"/>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Mean </w:t>
            </w:r>
          </w:p>
        </w:tc>
        <w:tc>
          <w:tcPr>
            <w:tcW w:w="1688" w:type="dxa"/>
            <w:vMerge w:val="restart"/>
            <w:tcBorders>
              <w:top w:val="single" w:sz="12" w:space="0" w:color="000000"/>
              <w:left w:val="single" w:sz="4" w:space="0" w:color="000000"/>
              <w:bottom w:val="single" w:sz="4" w:space="0" w:color="000000"/>
              <w:right w:val="single" w:sz="4" w:space="0" w:color="000000"/>
            </w:tcBorders>
            <w:vAlign w:val="bottom"/>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Std. Error </w:t>
            </w:r>
          </w:p>
        </w:tc>
        <w:tc>
          <w:tcPr>
            <w:tcW w:w="3270" w:type="dxa"/>
            <w:gridSpan w:val="2"/>
            <w:tcBorders>
              <w:top w:val="single" w:sz="12" w:space="0" w:color="000000"/>
              <w:left w:val="single" w:sz="4" w:space="0" w:color="000000"/>
              <w:bottom w:val="single" w:sz="4"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95% Confidence Interval </w:t>
            </w:r>
          </w:p>
        </w:tc>
      </w:tr>
      <w:tr w:rsidR="00CC6CD5" w:rsidRPr="002E57B3" w:rsidTr="0059570A">
        <w:trPr>
          <w:trHeight w:val="288"/>
        </w:trPr>
        <w:tc>
          <w:tcPr>
            <w:tcW w:w="0" w:type="auto"/>
            <w:vMerge/>
            <w:tcBorders>
              <w:top w:val="nil"/>
              <w:left w:val="single" w:sz="12" w:space="0" w:color="000000"/>
              <w:bottom w:val="single" w:sz="4" w:space="0" w:color="000000"/>
              <w:right w:val="single" w:sz="12" w:space="0" w:color="000000"/>
            </w:tcBorders>
          </w:tcPr>
          <w:p w:rsidR="00CC6CD5" w:rsidRPr="002E57B3" w:rsidRDefault="00CC6CD5" w:rsidP="0059570A">
            <w:pPr>
              <w:spacing w:after="160"/>
              <w:ind w:firstLine="720"/>
              <w:jc w:val="both"/>
              <w:rPr>
                <w:rFonts w:asciiTheme="majorBidi" w:eastAsia="Times New Roman" w:hAnsiTheme="majorBidi" w:cstheme="majorBidi"/>
                <w:color w:val="000000"/>
                <w:sz w:val="24"/>
                <w:szCs w:val="24"/>
              </w:rPr>
            </w:pPr>
          </w:p>
        </w:tc>
        <w:tc>
          <w:tcPr>
            <w:tcW w:w="0" w:type="auto"/>
            <w:vMerge/>
            <w:tcBorders>
              <w:top w:val="nil"/>
              <w:left w:val="single" w:sz="12" w:space="0" w:color="000000"/>
              <w:bottom w:val="single" w:sz="4" w:space="0" w:color="000000"/>
              <w:right w:val="single" w:sz="4" w:space="0" w:color="000000"/>
            </w:tcBorders>
          </w:tcPr>
          <w:p w:rsidR="00CC6CD5" w:rsidRPr="002E57B3" w:rsidRDefault="00CC6CD5" w:rsidP="0059570A">
            <w:pPr>
              <w:spacing w:after="160"/>
              <w:ind w:firstLine="720"/>
              <w:jc w:val="both"/>
              <w:rPr>
                <w:rFonts w:asciiTheme="majorBidi" w:eastAsia="Times New Roman" w:hAnsiTheme="majorBidi" w:cstheme="majorBid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CC6CD5" w:rsidRPr="002E57B3" w:rsidRDefault="00CC6CD5" w:rsidP="0059570A">
            <w:pPr>
              <w:spacing w:after="160"/>
              <w:ind w:firstLine="720"/>
              <w:jc w:val="both"/>
              <w:rPr>
                <w:rFonts w:asciiTheme="majorBidi" w:eastAsia="Times New Roman" w:hAnsiTheme="majorBidi" w:cstheme="majorBidi"/>
                <w:color w:val="000000"/>
                <w:sz w:val="24"/>
                <w:szCs w:val="24"/>
              </w:rPr>
            </w:pPr>
          </w:p>
        </w:tc>
        <w:tc>
          <w:tcPr>
            <w:tcW w:w="1690" w:type="dxa"/>
            <w:tcBorders>
              <w:top w:val="single" w:sz="4" w:space="0" w:color="000000"/>
              <w:left w:val="single" w:sz="4" w:space="0" w:color="000000"/>
              <w:bottom w:val="single" w:sz="4"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Lower Bound </w:t>
            </w:r>
          </w:p>
        </w:tc>
        <w:tc>
          <w:tcPr>
            <w:tcW w:w="1580" w:type="dxa"/>
            <w:tcBorders>
              <w:top w:val="single" w:sz="4" w:space="0" w:color="000000"/>
              <w:left w:val="single" w:sz="4" w:space="0" w:color="000000"/>
              <w:bottom w:val="single" w:sz="4"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Upper Bound </w:t>
            </w:r>
          </w:p>
        </w:tc>
      </w:tr>
      <w:tr w:rsidR="00CC6CD5" w:rsidRPr="002E57B3" w:rsidTr="0059570A">
        <w:trPr>
          <w:trHeight w:val="286"/>
        </w:trPr>
        <w:tc>
          <w:tcPr>
            <w:tcW w:w="1580" w:type="dxa"/>
            <w:tcBorders>
              <w:top w:val="single" w:sz="4" w:space="0" w:color="000000"/>
              <w:left w:val="single" w:sz="12" w:space="0" w:color="000000"/>
              <w:bottom w:val="single" w:sz="4"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CT </w:t>
            </w:r>
          </w:p>
        </w:tc>
        <w:tc>
          <w:tcPr>
            <w:tcW w:w="1685" w:type="dxa"/>
            <w:tcBorders>
              <w:top w:val="single" w:sz="4" w:space="0" w:color="000000"/>
              <w:left w:val="single" w:sz="12" w:space="0" w:color="000000"/>
              <w:bottom w:val="single" w:sz="4"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35.71 </w:t>
            </w:r>
          </w:p>
        </w:tc>
        <w:tc>
          <w:tcPr>
            <w:tcW w:w="1688" w:type="dxa"/>
            <w:tcBorders>
              <w:top w:val="single" w:sz="4" w:space="0" w:color="000000"/>
              <w:left w:val="single" w:sz="4" w:space="0" w:color="000000"/>
              <w:bottom w:val="single" w:sz="4"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.503 </w:t>
            </w:r>
          </w:p>
        </w:tc>
        <w:tc>
          <w:tcPr>
            <w:tcW w:w="1690" w:type="dxa"/>
            <w:tcBorders>
              <w:top w:val="single" w:sz="4" w:space="0" w:color="000000"/>
              <w:left w:val="single" w:sz="4" w:space="0" w:color="000000"/>
              <w:bottom w:val="single" w:sz="4"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34.691 </w:t>
            </w:r>
          </w:p>
        </w:tc>
        <w:tc>
          <w:tcPr>
            <w:tcW w:w="1580" w:type="dxa"/>
            <w:tcBorders>
              <w:top w:val="single" w:sz="4" w:space="0" w:color="000000"/>
              <w:left w:val="single" w:sz="4" w:space="0" w:color="000000"/>
              <w:bottom w:val="single" w:sz="4"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36.730 </w:t>
            </w:r>
          </w:p>
        </w:tc>
      </w:tr>
      <w:tr w:rsidR="00CC6CD5" w:rsidRPr="002E57B3" w:rsidTr="0059570A">
        <w:trPr>
          <w:trHeight w:val="295"/>
        </w:trPr>
        <w:tc>
          <w:tcPr>
            <w:tcW w:w="1580" w:type="dxa"/>
            <w:tcBorders>
              <w:top w:val="single" w:sz="4" w:space="0" w:color="000000"/>
              <w:left w:val="single" w:sz="12" w:space="0" w:color="000000"/>
              <w:bottom w:val="single" w:sz="12"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Control </w:t>
            </w:r>
          </w:p>
        </w:tc>
        <w:tc>
          <w:tcPr>
            <w:tcW w:w="1685" w:type="dxa"/>
            <w:tcBorders>
              <w:top w:val="single" w:sz="4" w:space="0" w:color="000000"/>
              <w:left w:val="single" w:sz="12" w:space="0" w:color="000000"/>
              <w:bottom w:val="single" w:sz="12"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28.88 </w:t>
            </w:r>
          </w:p>
        </w:tc>
        <w:tc>
          <w:tcPr>
            <w:tcW w:w="1688" w:type="dxa"/>
            <w:tcBorders>
              <w:top w:val="single" w:sz="4" w:space="0" w:color="000000"/>
              <w:left w:val="single" w:sz="4" w:space="0" w:color="000000"/>
              <w:bottom w:val="single" w:sz="12"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.503 </w:t>
            </w:r>
          </w:p>
        </w:tc>
        <w:tc>
          <w:tcPr>
            <w:tcW w:w="1690" w:type="dxa"/>
            <w:tcBorders>
              <w:top w:val="single" w:sz="4" w:space="0" w:color="000000"/>
              <w:left w:val="single" w:sz="4" w:space="0" w:color="000000"/>
              <w:bottom w:val="single" w:sz="12"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27.870 </w:t>
            </w:r>
          </w:p>
        </w:tc>
        <w:tc>
          <w:tcPr>
            <w:tcW w:w="1580" w:type="dxa"/>
            <w:tcBorders>
              <w:top w:val="single" w:sz="4" w:space="0" w:color="000000"/>
              <w:left w:val="single" w:sz="4" w:space="0" w:color="000000"/>
              <w:bottom w:val="single" w:sz="12"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29.909 </w:t>
            </w:r>
          </w:p>
        </w:tc>
      </w:tr>
    </w:tbl>
    <w:p w:rsidR="00CC6CD5" w:rsidRPr="002E57B3" w:rsidRDefault="00CC6CD5" w:rsidP="00CC6CD5">
      <w:pPr>
        <w:spacing w:after="256"/>
        <w:ind w:firstLine="720"/>
        <w:jc w:val="both"/>
        <w:rPr>
          <w:rFonts w:asciiTheme="majorBidi" w:eastAsia="Times New Roman" w:hAnsiTheme="majorBidi" w:cstheme="majorBidi"/>
          <w:color w:val="000000"/>
          <w:kern w:val="0"/>
          <w:sz w:val="24"/>
          <w:szCs w:val="24"/>
          <w14:ligatures w14:val="none"/>
        </w:rPr>
      </w:pPr>
      <w:r w:rsidRPr="002E57B3">
        <w:rPr>
          <w:rFonts w:asciiTheme="majorBidi" w:eastAsia="Times New Roman" w:hAnsiTheme="majorBidi" w:cstheme="majorBidi"/>
          <w:color w:val="000000"/>
          <w:kern w:val="0"/>
          <w:sz w:val="24"/>
          <w:szCs w:val="24"/>
          <w14:ligatures w14:val="none"/>
        </w:rPr>
        <w:t xml:space="preserve"> </w:t>
      </w:r>
    </w:p>
    <w:p w:rsidR="00CC6CD5" w:rsidRPr="002E57B3" w:rsidRDefault="00CC6CD5" w:rsidP="00CC6CD5">
      <w:pPr>
        <w:spacing w:after="256"/>
        <w:ind w:firstLine="720"/>
        <w:jc w:val="both"/>
        <w:rPr>
          <w:rFonts w:asciiTheme="majorBidi" w:eastAsia="Times New Roman" w:hAnsiTheme="majorBidi" w:cstheme="majorBidi"/>
          <w:color w:val="000000"/>
          <w:kern w:val="0"/>
          <w:sz w:val="24"/>
          <w:szCs w:val="24"/>
          <w14:ligatures w14:val="none"/>
        </w:rPr>
      </w:pPr>
      <w:r w:rsidRPr="002E57B3">
        <w:rPr>
          <w:rFonts w:asciiTheme="majorBidi" w:eastAsia="Times New Roman" w:hAnsiTheme="majorBidi" w:cstheme="majorBidi"/>
          <w:color w:val="000000"/>
          <w:kern w:val="0"/>
          <w:sz w:val="24"/>
          <w:szCs w:val="24"/>
          <w14:ligatures w14:val="none"/>
        </w:rPr>
        <w:t xml:space="preserve"> </w:t>
      </w:r>
    </w:p>
    <w:p w:rsidR="00CC6CD5" w:rsidRPr="002E57B3" w:rsidRDefault="00CC6CD5" w:rsidP="00CC6CD5">
      <w:pPr>
        <w:ind w:firstLine="720"/>
        <w:jc w:val="both"/>
        <w:rPr>
          <w:rFonts w:asciiTheme="majorBidi" w:eastAsia="Times New Roman" w:hAnsiTheme="majorBidi" w:cstheme="majorBidi"/>
          <w:color w:val="000000"/>
          <w:kern w:val="0"/>
          <w:sz w:val="24"/>
          <w:szCs w:val="24"/>
          <w14:ligatures w14:val="none"/>
        </w:rPr>
      </w:pPr>
      <w:r w:rsidRPr="002E57B3">
        <w:rPr>
          <w:rFonts w:asciiTheme="majorBidi" w:eastAsia="Times New Roman" w:hAnsiTheme="majorBidi" w:cstheme="majorBidi"/>
          <w:color w:val="000000"/>
          <w:kern w:val="0"/>
          <w:sz w:val="24"/>
          <w:szCs w:val="24"/>
          <w14:ligatures w14:val="none"/>
        </w:rPr>
        <w:t xml:space="preserve"> </w:t>
      </w:r>
    </w:p>
    <w:p w:rsidR="00CC6CD5" w:rsidRPr="002E57B3" w:rsidRDefault="00CC6CD5" w:rsidP="00CC6CD5">
      <w:pPr>
        <w:spacing w:after="4"/>
        <w:ind w:firstLine="720"/>
        <w:jc w:val="both"/>
        <w:rPr>
          <w:rFonts w:asciiTheme="majorBidi" w:eastAsia="Times New Roman" w:hAnsiTheme="majorBidi" w:cstheme="majorBidi"/>
          <w:color w:val="000000"/>
          <w:kern w:val="0"/>
          <w:sz w:val="24"/>
          <w:szCs w:val="24"/>
          <w14:ligatures w14:val="none"/>
        </w:rPr>
      </w:pPr>
      <w:r w:rsidRPr="002E57B3">
        <w:rPr>
          <w:rFonts w:asciiTheme="majorBidi" w:eastAsia="Times New Roman" w:hAnsiTheme="majorBidi" w:cstheme="majorBidi"/>
          <w:color w:val="000000"/>
          <w:kern w:val="0"/>
          <w:sz w:val="24"/>
          <w:szCs w:val="24"/>
          <w14:ligatures w14:val="none"/>
        </w:rPr>
        <w:t>Table 4.</w:t>
      </w:r>
      <w:r>
        <w:rPr>
          <w:rFonts w:asciiTheme="majorBidi" w:eastAsia="Times New Roman" w:hAnsiTheme="majorBidi" w:cstheme="majorBidi"/>
          <w:color w:val="000000"/>
          <w:kern w:val="0"/>
          <w:sz w:val="24"/>
          <w:szCs w:val="24"/>
          <w14:ligatures w14:val="none"/>
        </w:rPr>
        <w:t>6</w:t>
      </w:r>
      <w:r w:rsidRPr="002E57B3">
        <w:rPr>
          <w:rFonts w:asciiTheme="majorBidi" w:eastAsia="Times New Roman" w:hAnsiTheme="majorBidi" w:cstheme="majorBidi"/>
          <w:color w:val="000000"/>
          <w:kern w:val="0"/>
          <w:sz w:val="24"/>
          <w:szCs w:val="24"/>
          <w14:ligatures w14:val="none"/>
        </w:rPr>
        <w:t xml:space="preserve"> </w:t>
      </w:r>
      <w:r w:rsidRPr="002E57B3">
        <w:rPr>
          <w:rFonts w:asciiTheme="majorBidi" w:eastAsia="Times New Roman" w:hAnsiTheme="majorBidi" w:cstheme="majorBidi"/>
          <w:i/>
          <w:color w:val="000000"/>
          <w:kern w:val="0"/>
          <w:sz w:val="24"/>
          <w:szCs w:val="24"/>
          <w14:ligatures w14:val="none"/>
        </w:rPr>
        <w:t>Comparison Test of the CT and Control Groups</w:t>
      </w:r>
      <w:r w:rsidRPr="002E57B3">
        <w:rPr>
          <w:rFonts w:asciiTheme="majorBidi" w:eastAsia="Times New Roman" w:hAnsiTheme="majorBidi" w:cstheme="majorBidi"/>
          <w:color w:val="000000"/>
          <w:kern w:val="0"/>
          <w:sz w:val="24"/>
          <w:szCs w:val="24"/>
          <w14:ligatures w14:val="none"/>
        </w:rPr>
        <w:t xml:space="preserve"> </w:t>
      </w:r>
    </w:p>
    <w:tbl>
      <w:tblPr>
        <w:tblStyle w:val="TableGrid"/>
        <w:tblW w:w="8222" w:type="dxa"/>
        <w:tblInd w:w="0" w:type="dxa"/>
        <w:tblCellMar>
          <w:top w:w="7" w:type="dxa"/>
          <w:left w:w="130" w:type="dxa"/>
          <w:bottom w:w="13" w:type="dxa"/>
          <w:right w:w="70" w:type="dxa"/>
        </w:tblCellMar>
        <w:tblLook w:val="04A0" w:firstRow="1" w:lastRow="0" w:firstColumn="1" w:lastColumn="0" w:noHBand="0" w:noVBand="1"/>
      </w:tblPr>
      <w:tblGrid>
        <w:gridCol w:w="1335"/>
        <w:gridCol w:w="1335"/>
        <w:gridCol w:w="1633"/>
        <w:gridCol w:w="1105"/>
        <w:gridCol w:w="1105"/>
        <w:gridCol w:w="1252"/>
        <w:gridCol w:w="1231"/>
      </w:tblGrid>
      <w:tr w:rsidR="00CC6CD5" w:rsidRPr="002E57B3" w:rsidTr="0059570A">
        <w:trPr>
          <w:trHeight w:val="847"/>
        </w:trPr>
        <w:tc>
          <w:tcPr>
            <w:tcW w:w="1097" w:type="dxa"/>
            <w:vMerge w:val="restart"/>
            <w:tcBorders>
              <w:top w:val="single" w:sz="12" w:space="0" w:color="000000"/>
              <w:left w:val="single" w:sz="12" w:space="0" w:color="000000"/>
              <w:bottom w:val="single" w:sz="4" w:space="0" w:color="000000"/>
              <w:right w:val="single" w:sz="4" w:space="0" w:color="000000"/>
            </w:tcBorders>
            <w:vAlign w:val="bottom"/>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(I) </w:t>
            </w:r>
          </w:p>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Groups </w:t>
            </w:r>
          </w:p>
        </w:tc>
        <w:tc>
          <w:tcPr>
            <w:tcW w:w="1030" w:type="dxa"/>
            <w:vMerge w:val="restart"/>
            <w:tcBorders>
              <w:top w:val="single" w:sz="12" w:space="0" w:color="000000"/>
              <w:left w:val="single" w:sz="4" w:space="0" w:color="000000"/>
              <w:bottom w:val="single" w:sz="4" w:space="0" w:color="000000"/>
              <w:right w:val="single" w:sz="12" w:space="0" w:color="000000"/>
            </w:tcBorders>
            <w:vAlign w:val="bottom"/>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(J) </w:t>
            </w:r>
          </w:p>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Groups </w:t>
            </w:r>
          </w:p>
        </w:tc>
        <w:tc>
          <w:tcPr>
            <w:tcW w:w="1380" w:type="dxa"/>
            <w:vMerge w:val="restart"/>
            <w:tcBorders>
              <w:top w:val="single" w:sz="12" w:space="0" w:color="000000"/>
              <w:left w:val="single" w:sz="12" w:space="0" w:color="000000"/>
              <w:bottom w:val="single" w:sz="4" w:space="0" w:color="000000"/>
              <w:right w:val="single" w:sz="4" w:space="0" w:color="000000"/>
            </w:tcBorders>
            <w:vAlign w:val="bottom"/>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Mean </w:t>
            </w:r>
          </w:p>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Differences </w:t>
            </w:r>
          </w:p>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(I-J) </w:t>
            </w:r>
          </w:p>
        </w:tc>
        <w:tc>
          <w:tcPr>
            <w:tcW w:w="1205" w:type="dxa"/>
            <w:vMerge w:val="restart"/>
            <w:tcBorders>
              <w:top w:val="single" w:sz="12" w:space="0" w:color="000000"/>
              <w:left w:val="single" w:sz="4" w:space="0" w:color="000000"/>
              <w:bottom w:val="single" w:sz="4" w:space="0" w:color="000000"/>
              <w:right w:val="single" w:sz="4" w:space="0" w:color="000000"/>
            </w:tcBorders>
            <w:vAlign w:val="bottom"/>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Std. Error </w:t>
            </w:r>
          </w:p>
        </w:tc>
        <w:tc>
          <w:tcPr>
            <w:tcW w:w="1205" w:type="dxa"/>
            <w:vMerge w:val="restart"/>
            <w:tcBorders>
              <w:top w:val="single" w:sz="12" w:space="0" w:color="000000"/>
              <w:left w:val="single" w:sz="4" w:space="0" w:color="000000"/>
              <w:bottom w:val="single" w:sz="4" w:space="0" w:color="000000"/>
              <w:right w:val="single" w:sz="4" w:space="0" w:color="000000"/>
            </w:tcBorders>
            <w:vAlign w:val="bottom"/>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i/>
                <w:color w:val="000000"/>
                <w:sz w:val="24"/>
                <w:szCs w:val="24"/>
              </w:rPr>
              <w:t xml:space="preserve">Sig. </w:t>
            </w:r>
          </w:p>
        </w:tc>
        <w:tc>
          <w:tcPr>
            <w:tcW w:w="2304" w:type="dxa"/>
            <w:gridSpan w:val="2"/>
            <w:tcBorders>
              <w:top w:val="single" w:sz="12" w:space="0" w:color="000000"/>
              <w:left w:val="single" w:sz="4" w:space="0" w:color="000000"/>
              <w:bottom w:val="single" w:sz="4"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95% Confidence </w:t>
            </w:r>
          </w:p>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Interval for </w:t>
            </w:r>
          </w:p>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Difference </w:t>
            </w:r>
          </w:p>
        </w:tc>
      </w:tr>
      <w:tr w:rsidR="00CC6CD5" w:rsidRPr="002E57B3" w:rsidTr="0059570A">
        <w:trPr>
          <w:trHeight w:val="562"/>
        </w:trPr>
        <w:tc>
          <w:tcPr>
            <w:tcW w:w="0" w:type="auto"/>
            <w:vMerge/>
            <w:tcBorders>
              <w:top w:val="nil"/>
              <w:left w:val="single" w:sz="12" w:space="0" w:color="000000"/>
              <w:bottom w:val="single" w:sz="4" w:space="0" w:color="000000"/>
              <w:right w:val="single" w:sz="4" w:space="0" w:color="000000"/>
            </w:tcBorders>
          </w:tcPr>
          <w:p w:rsidR="00CC6CD5" w:rsidRPr="002E57B3" w:rsidRDefault="00CC6CD5" w:rsidP="0059570A">
            <w:pPr>
              <w:spacing w:after="160"/>
              <w:ind w:firstLine="720"/>
              <w:jc w:val="both"/>
              <w:rPr>
                <w:rFonts w:asciiTheme="majorBidi" w:eastAsia="Times New Roman" w:hAnsiTheme="majorBidi" w:cstheme="majorBidi"/>
                <w:color w:val="000000"/>
                <w:sz w:val="24"/>
                <w:szCs w:val="24"/>
              </w:rPr>
            </w:pPr>
          </w:p>
        </w:tc>
        <w:tc>
          <w:tcPr>
            <w:tcW w:w="0" w:type="auto"/>
            <w:vMerge/>
            <w:tcBorders>
              <w:top w:val="nil"/>
              <w:left w:val="single" w:sz="4" w:space="0" w:color="000000"/>
              <w:bottom w:val="single" w:sz="4" w:space="0" w:color="000000"/>
              <w:right w:val="single" w:sz="12" w:space="0" w:color="000000"/>
            </w:tcBorders>
          </w:tcPr>
          <w:p w:rsidR="00CC6CD5" w:rsidRPr="002E57B3" w:rsidRDefault="00CC6CD5" w:rsidP="0059570A">
            <w:pPr>
              <w:spacing w:after="160"/>
              <w:ind w:firstLine="720"/>
              <w:jc w:val="both"/>
              <w:rPr>
                <w:rFonts w:asciiTheme="majorBidi" w:eastAsia="Times New Roman" w:hAnsiTheme="majorBidi" w:cstheme="majorBidi"/>
                <w:color w:val="000000"/>
                <w:sz w:val="24"/>
                <w:szCs w:val="24"/>
              </w:rPr>
            </w:pPr>
          </w:p>
        </w:tc>
        <w:tc>
          <w:tcPr>
            <w:tcW w:w="0" w:type="auto"/>
            <w:vMerge/>
            <w:tcBorders>
              <w:top w:val="nil"/>
              <w:left w:val="single" w:sz="12" w:space="0" w:color="000000"/>
              <w:bottom w:val="single" w:sz="4" w:space="0" w:color="000000"/>
              <w:right w:val="single" w:sz="4" w:space="0" w:color="000000"/>
            </w:tcBorders>
          </w:tcPr>
          <w:p w:rsidR="00CC6CD5" w:rsidRPr="002E57B3" w:rsidRDefault="00CC6CD5" w:rsidP="0059570A">
            <w:pPr>
              <w:spacing w:after="160"/>
              <w:ind w:firstLine="720"/>
              <w:jc w:val="both"/>
              <w:rPr>
                <w:rFonts w:asciiTheme="majorBidi" w:eastAsia="Times New Roman" w:hAnsiTheme="majorBidi" w:cstheme="majorBid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CC6CD5" w:rsidRPr="002E57B3" w:rsidRDefault="00CC6CD5" w:rsidP="0059570A">
            <w:pPr>
              <w:spacing w:after="160"/>
              <w:ind w:firstLine="720"/>
              <w:jc w:val="both"/>
              <w:rPr>
                <w:rFonts w:asciiTheme="majorBidi" w:eastAsia="Times New Roman" w:hAnsiTheme="majorBidi" w:cstheme="majorBid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CC6CD5" w:rsidRPr="002E57B3" w:rsidRDefault="00CC6CD5" w:rsidP="0059570A">
            <w:pPr>
              <w:spacing w:after="160"/>
              <w:ind w:firstLine="720"/>
              <w:jc w:val="both"/>
              <w:rPr>
                <w:rFonts w:asciiTheme="majorBidi" w:eastAsia="Times New Roman" w:hAnsiTheme="majorBidi" w:cstheme="majorBidi"/>
                <w:color w:val="000000"/>
                <w:sz w:val="24"/>
                <w:szCs w:val="24"/>
              </w:rPr>
            </w:pPr>
          </w:p>
        </w:tc>
        <w:tc>
          <w:tcPr>
            <w:tcW w:w="1207" w:type="dxa"/>
            <w:tcBorders>
              <w:top w:val="single" w:sz="4" w:space="0" w:color="000000"/>
              <w:left w:val="single" w:sz="4" w:space="0" w:color="000000"/>
              <w:bottom w:val="single" w:sz="4"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Lower Bound </w:t>
            </w:r>
          </w:p>
        </w:tc>
        <w:tc>
          <w:tcPr>
            <w:tcW w:w="1097" w:type="dxa"/>
            <w:tcBorders>
              <w:top w:val="single" w:sz="4" w:space="0" w:color="000000"/>
              <w:left w:val="single" w:sz="4" w:space="0" w:color="000000"/>
              <w:bottom w:val="single" w:sz="4"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Upper Bound </w:t>
            </w:r>
          </w:p>
        </w:tc>
      </w:tr>
      <w:tr w:rsidR="00CC6CD5" w:rsidRPr="002E57B3" w:rsidTr="0059570A">
        <w:trPr>
          <w:trHeight w:val="288"/>
        </w:trPr>
        <w:tc>
          <w:tcPr>
            <w:tcW w:w="1097" w:type="dxa"/>
            <w:tcBorders>
              <w:top w:val="single" w:sz="4" w:space="0" w:color="000000"/>
              <w:left w:val="single" w:sz="12" w:space="0" w:color="000000"/>
              <w:bottom w:val="single" w:sz="4"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CT </w:t>
            </w:r>
          </w:p>
        </w:tc>
        <w:tc>
          <w:tcPr>
            <w:tcW w:w="1030" w:type="dxa"/>
            <w:tcBorders>
              <w:top w:val="single" w:sz="4" w:space="0" w:color="000000"/>
              <w:left w:val="single" w:sz="4" w:space="0" w:color="000000"/>
              <w:bottom w:val="single" w:sz="4"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Control </w:t>
            </w:r>
          </w:p>
        </w:tc>
        <w:tc>
          <w:tcPr>
            <w:tcW w:w="1380" w:type="dxa"/>
            <w:tcBorders>
              <w:top w:val="single" w:sz="4" w:space="0" w:color="000000"/>
              <w:left w:val="single" w:sz="12" w:space="0" w:color="000000"/>
              <w:bottom w:val="single" w:sz="4"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6.822 </w:t>
            </w:r>
          </w:p>
        </w:tc>
        <w:tc>
          <w:tcPr>
            <w:tcW w:w="1205" w:type="dxa"/>
            <w:tcBorders>
              <w:top w:val="single" w:sz="4" w:space="0" w:color="000000"/>
              <w:left w:val="single" w:sz="4" w:space="0" w:color="000000"/>
              <w:bottom w:val="single" w:sz="4"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.712 </w:t>
            </w:r>
          </w:p>
        </w:tc>
        <w:tc>
          <w:tcPr>
            <w:tcW w:w="1205" w:type="dxa"/>
            <w:tcBorders>
              <w:top w:val="single" w:sz="4" w:space="0" w:color="000000"/>
              <w:left w:val="single" w:sz="4" w:space="0" w:color="000000"/>
              <w:bottom w:val="single" w:sz="4"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.000 </w:t>
            </w:r>
          </w:p>
        </w:tc>
        <w:tc>
          <w:tcPr>
            <w:tcW w:w="1207" w:type="dxa"/>
            <w:tcBorders>
              <w:top w:val="single" w:sz="4" w:space="0" w:color="000000"/>
              <w:left w:val="single" w:sz="4" w:space="0" w:color="000000"/>
              <w:bottom w:val="single" w:sz="4"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5.379 </w:t>
            </w:r>
          </w:p>
        </w:tc>
        <w:tc>
          <w:tcPr>
            <w:tcW w:w="1097" w:type="dxa"/>
            <w:tcBorders>
              <w:top w:val="single" w:sz="4" w:space="0" w:color="000000"/>
              <w:left w:val="single" w:sz="4" w:space="0" w:color="000000"/>
              <w:bottom w:val="single" w:sz="4"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8.264 </w:t>
            </w:r>
          </w:p>
        </w:tc>
      </w:tr>
      <w:tr w:rsidR="00CC6CD5" w:rsidRPr="002E57B3" w:rsidTr="0059570A">
        <w:trPr>
          <w:trHeight w:val="295"/>
        </w:trPr>
        <w:tc>
          <w:tcPr>
            <w:tcW w:w="1097" w:type="dxa"/>
            <w:tcBorders>
              <w:top w:val="single" w:sz="4" w:space="0" w:color="000000"/>
              <w:left w:val="single" w:sz="12" w:space="0" w:color="000000"/>
              <w:bottom w:val="single" w:sz="12"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Control </w:t>
            </w:r>
          </w:p>
        </w:tc>
        <w:tc>
          <w:tcPr>
            <w:tcW w:w="1030" w:type="dxa"/>
            <w:tcBorders>
              <w:top w:val="single" w:sz="4" w:space="0" w:color="000000"/>
              <w:left w:val="single" w:sz="4" w:space="0" w:color="000000"/>
              <w:bottom w:val="single" w:sz="12"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CT </w:t>
            </w:r>
          </w:p>
        </w:tc>
        <w:tc>
          <w:tcPr>
            <w:tcW w:w="1380" w:type="dxa"/>
            <w:tcBorders>
              <w:top w:val="single" w:sz="4" w:space="0" w:color="000000"/>
              <w:left w:val="single" w:sz="12" w:space="0" w:color="000000"/>
              <w:bottom w:val="single" w:sz="12"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-6.822 </w:t>
            </w:r>
          </w:p>
        </w:tc>
        <w:tc>
          <w:tcPr>
            <w:tcW w:w="1205" w:type="dxa"/>
            <w:tcBorders>
              <w:top w:val="single" w:sz="4" w:space="0" w:color="000000"/>
              <w:left w:val="single" w:sz="4" w:space="0" w:color="000000"/>
              <w:bottom w:val="single" w:sz="12"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.712 </w:t>
            </w:r>
          </w:p>
        </w:tc>
        <w:tc>
          <w:tcPr>
            <w:tcW w:w="1205" w:type="dxa"/>
            <w:tcBorders>
              <w:top w:val="single" w:sz="4" w:space="0" w:color="000000"/>
              <w:left w:val="single" w:sz="4" w:space="0" w:color="000000"/>
              <w:bottom w:val="single" w:sz="12"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.000 </w:t>
            </w:r>
          </w:p>
        </w:tc>
        <w:tc>
          <w:tcPr>
            <w:tcW w:w="1207" w:type="dxa"/>
            <w:tcBorders>
              <w:top w:val="single" w:sz="4" w:space="0" w:color="000000"/>
              <w:left w:val="single" w:sz="4" w:space="0" w:color="000000"/>
              <w:bottom w:val="single" w:sz="12" w:space="0" w:color="000000"/>
              <w:right w:val="single" w:sz="4"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-8.264 </w:t>
            </w:r>
          </w:p>
        </w:tc>
        <w:tc>
          <w:tcPr>
            <w:tcW w:w="1097" w:type="dxa"/>
            <w:tcBorders>
              <w:top w:val="single" w:sz="4" w:space="0" w:color="000000"/>
              <w:left w:val="single" w:sz="4" w:space="0" w:color="000000"/>
              <w:bottom w:val="single" w:sz="12" w:space="0" w:color="000000"/>
              <w:right w:val="single" w:sz="12" w:space="0" w:color="000000"/>
            </w:tcBorders>
          </w:tcPr>
          <w:p w:rsidR="00CC6CD5" w:rsidRPr="002E57B3" w:rsidRDefault="00CC6CD5" w:rsidP="0059570A">
            <w:pPr>
              <w:ind w:firstLine="720"/>
              <w:jc w:val="both"/>
              <w:rPr>
                <w:rFonts w:asciiTheme="majorBidi" w:eastAsia="Times New Roman" w:hAnsiTheme="majorBidi" w:cstheme="majorBidi"/>
                <w:color w:val="000000"/>
                <w:sz w:val="24"/>
                <w:szCs w:val="24"/>
              </w:rPr>
            </w:pPr>
            <w:r w:rsidRPr="002E57B3">
              <w:rPr>
                <w:rFonts w:asciiTheme="majorBidi" w:eastAsia="Times New Roman" w:hAnsiTheme="majorBidi" w:cstheme="majorBidi"/>
                <w:color w:val="000000"/>
                <w:sz w:val="24"/>
                <w:szCs w:val="24"/>
              </w:rPr>
              <w:t xml:space="preserve">-5.379 </w:t>
            </w:r>
          </w:p>
        </w:tc>
      </w:tr>
    </w:tbl>
    <w:p w:rsidR="00CC6CD5" w:rsidRPr="002E57B3" w:rsidRDefault="00CC6CD5" w:rsidP="00CC6CD5">
      <w:pPr>
        <w:ind w:firstLine="720"/>
        <w:jc w:val="both"/>
        <w:rPr>
          <w:rFonts w:asciiTheme="majorBidi" w:eastAsia="Times New Roman" w:hAnsiTheme="majorBidi" w:cstheme="majorBidi"/>
          <w:color w:val="000000"/>
          <w:kern w:val="0"/>
          <w:sz w:val="24"/>
          <w:szCs w:val="24"/>
          <w14:ligatures w14:val="none"/>
        </w:rPr>
      </w:pPr>
      <w:r w:rsidRPr="002E57B3">
        <w:rPr>
          <w:rFonts w:asciiTheme="majorBidi" w:eastAsia="Times New Roman" w:hAnsiTheme="majorBidi" w:cstheme="majorBidi"/>
          <w:color w:val="000000"/>
          <w:kern w:val="0"/>
          <w:sz w:val="24"/>
          <w:szCs w:val="24"/>
          <w14:ligatures w14:val="none"/>
        </w:rPr>
        <w:t xml:space="preserve"> </w:t>
      </w:r>
    </w:p>
    <w:p w:rsidR="00CC6CD5" w:rsidRPr="00D9768D" w:rsidRDefault="00CC6CD5" w:rsidP="00CC6CD5">
      <w:pPr>
        <w:spacing w:after="4"/>
        <w:ind w:firstLine="720"/>
        <w:jc w:val="both"/>
        <w:rPr>
          <w:rFonts w:asciiTheme="majorBidi" w:hAnsiTheme="majorBidi" w:cstheme="majorBidi"/>
          <w:sz w:val="24"/>
          <w:szCs w:val="24"/>
        </w:rPr>
      </w:pPr>
      <w:r w:rsidRPr="002E57B3">
        <w:rPr>
          <w:rFonts w:asciiTheme="majorBidi" w:eastAsia="Times New Roman" w:hAnsiTheme="majorBidi" w:cstheme="majorBidi"/>
          <w:color w:val="000000"/>
          <w:kern w:val="0"/>
          <w:sz w:val="24"/>
          <w:szCs w:val="24"/>
          <w14:ligatures w14:val="none"/>
        </w:rPr>
        <w:t>The results in Table 4.</w:t>
      </w:r>
      <w:r>
        <w:rPr>
          <w:rFonts w:asciiTheme="majorBidi" w:eastAsia="Times New Roman" w:hAnsiTheme="majorBidi" w:cstheme="majorBidi"/>
          <w:color w:val="000000"/>
          <w:kern w:val="0"/>
          <w:sz w:val="24"/>
          <w:szCs w:val="24"/>
          <w14:ligatures w14:val="none"/>
        </w:rPr>
        <w:t>6</w:t>
      </w:r>
      <w:r w:rsidRPr="002E57B3">
        <w:rPr>
          <w:rFonts w:asciiTheme="majorBidi" w:eastAsia="Times New Roman" w:hAnsiTheme="majorBidi" w:cstheme="majorBidi"/>
          <w:color w:val="000000"/>
          <w:kern w:val="0"/>
          <w:sz w:val="24"/>
          <w:szCs w:val="24"/>
          <w14:ligatures w14:val="none"/>
        </w:rPr>
        <w:t xml:space="preserve"> showed that the CT group in the posttest (</w:t>
      </w:r>
      <w:r w:rsidRPr="002E57B3">
        <w:rPr>
          <w:rFonts w:asciiTheme="majorBidi" w:eastAsia="Times New Roman" w:hAnsiTheme="majorBidi" w:cstheme="majorBidi"/>
          <w:i/>
          <w:color w:val="000000"/>
          <w:kern w:val="0"/>
          <w:sz w:val="24"/>
          <w:szCs w:val="24"/>
          <w14:ligatures w14:val="none"/>
        </w:rPr>
        <w:t xml:space="preserve">M </w:t>
      </w:r>
      <w:r w:rsidRPr="002E57B3">
        <w:rPr>
          <w:rFonts w:asciiTheme="majorBidi" w:eastAsia="Times New Roman" w:hAnsiTheme="majorBidi" w:cstheme="majorBidi"/>
          <w:color w:val="000000"/>
          <w:kern w:val="0"/>
          <w:sz w:val="24"/>
          <w:szCs w:val="24"/>
          <w14:ligatures w14:val="none"/>
        </w:rPr>
        <w:t>= 35.71) performed better than the control group (</w:t>
      </w:r>
      <w:r w:rsidRPr="002E57B3">
        <w:rPr>
          <w:rFonts w:asciiTheme="majorBidi" w:eastAsia="Times New Roman" w:hAnsiTheme="majorBidi" w:cstheme="majorBidi"/>
          <w:i/>
          <w:color w:val="000000"/>
          <w:kern w:val="0"/>
          <w:sz w:val="24"/>
          <w:szCs w:val="24"/>
          <w14:ligatures w14:val="none"/>
        </w:rPr>
        <w:t xml:space="preserve">M </w:t>
      </w:r>
      <w:r w:rsidRPr="002E57B3">
        <w:rPr>
          <w:rFonts w:asciiTheme="majorBidi" w:eastAsia="Times New Roman" w:hAnsiTheme="majorBidi" w:cstheme="majorBidi"/>
          <w:color w:val="000000"/>
          <w:kern w:val="0"/>
          <w:sz w:val="24"/>
          <w:szCs w:val="24"/>
          <w14:ligatures w14:val="none"/>
        </w:rPr>
        <w:t xml:space="preserve">= 28.88) in the posttest. Also, the post-hoc comparison test showed that the mean difference in the reading score between the CT and the </w:t>
      </w:r>
      <w:r w:rsidRPr="002E57B3">
        <w:rPr>
          <w:rFonts w:asciiTheme="majorBidi" w:eastAsia="Times New Roman" w:hAnsiTheme="majorBidi" w:cstheme="majorBidi"/>
          <w:color w:val="000000"/>
          <w:kern w:val="0"/>
          <w:sz w:val="24"/>
          <w:szCs w:val="24"/>
          <w14:ligatures w14:val="none"/>
        </w:rPr>
        <w:lastRenderedPageBreak/>
        <w:t xml:space="preserve">control groups was significantly different in the posttest. That is, the CT group significantly performed better than the other group. Accordingly, the second null hypothesis was rejected too. </w:t>
      </w:r>
      <w:r w:rsidRPr="00D90117">
        <w:rPr>
          <w:rFonts w:asciiTheme="majorBidi" w:eastAsia="Times New Roman" w:hAnsiTheme="majorBidi" w:cstheme="majorBidi"/>
          <w:color w:val="000000"/>
          <w:kern w:val="0"/>
          <w:sz w:val="24"/>
          <w:szCs w:val="24"/>
          <w14:ligatures w14:val="none"/>
        </w:rPr>
        <w:t xml:space="preserve">The </w:t>
      </w:r>
      <w:r>
        <w:rPr>
          <w:rFonts w:asciiTheme="majorBidi" w:eastAsia="Times New Roman" w:hAnsiTheme="majorBidi" w:cstheme="majorBidi"/>
          <w:color w:val="000000"/>
          <w:kern w:val="0"/>
          <w:sz w:val="24"/>
          <w:szCs w:val="24"/>
          <w14:ligatures w14:val="none"/>
        </w:rPr>
        <w:t xml:space="preserve">second </w:t>
      </w:r>
      <w:r w:rsidRPr="00D90117">
        <w:rPr>
          <w:rFonts w:asciiTheme="majorBidi" w:eastAsia="Times New Roman" w:hAnsiTheme="majorBidi" w:cstheme="majorBidi"/>
          <w:color w:val="000000"/>
          <w:kern w:val="0"/>
          <w:sz w:val="24"/>
          <w:szCs w:val="24"/>
          <w14:ligatures w14:val="none"/>
        </w:rPr>
        <w:t xml:space="preserve">hypothesis, statistical findings of the study </w:t>
      </w:r>
      <w:r w:rsidRPr="00D90117">
        <w:rPr>
          <w:rFonts w:asciiTheme="majorBidi" w:hAnsiTheme="majorBidi" w:cstheme="majorBidi"/>
          <w:sz w:val="24"/>
          <w:szCs w:val="24"/>
        </w:rPr>
        <w:t>is</w:t>
      </w:r>
      <w:r>
        <w:rPr>
          <w:rFonts w:asciiTheme="majorBidi" w:hAnsiTheme="majorBidi" w:cstheme="majorBidi"/>
          <w:sz w:val="24"/>
          <w:szCs w:val="24"/>
        </w:rPr>
        <w:t xml:space="preserve"> </w:t>
      </w:r>
      <w:r w:rsidRPr="004A3A84">
        <w:rPr>
          <w:rFonts w:asciiTheme="majorBidi" w:eastAsia="Times New Roman" w:hAnsiTheme="majorBidi" w:cstheme="majorBidi"/>
          <w:color w:val="000000"/>
          <w:kern w:val="0"/>
          <w:sz w:val="24"/>
          <w:szCs w:val="24"/>
          <w14:ligatures w14:val="none"/>
        </w:rPr>
        <w:t>teaching model based on critical thinking doesn’t improve learners’ reading comprehension ability. The second research question aimed to examine the effect of the CT instruction on EFL learners` reading comprehension of argumentative texts. Addressing the second research question, another ANCOVA was conducted after checking the preliminary assumptions. Accordingly, a one-way ANCOVA test was conducted to answer the second question. The posttest reading score was considered as the dependent variable and the pretest reading score as the covariate variable. The groups were considered as the independent variables. The error was originally set at .05 when comparing the groups on reading variable.</w:t>
      </w:r>
    </w:p>
    <w:p w:rsidR="00CC6CD5" w:rsidRPr="00003003" w:rsidRDefault="00CC6CD5" w:rsidP="00CC6CD5">
      <w:pPr>
        <w:jc w:val="both"/>
        <w:rPr>
          <w:rFonts w:asciiTheme="majorBidi" w:hAnsiTheme="majorBidi" w:cstheme="majorBidi"/>
          <w:b/>
          <w:bCs/>
          <w:sz w:val="24"/>
          <w:szCs w:val="24"/>
        </w:rPr>
      </w:pPr>
    </w:p>
    <w:p w:rsidR="00CC6CD5" w:rsidRDefault="00CC6CD5" w:rsidP="00CC6CD5">
      <w:pPr>
        <w:jc w:val="both"/>
        <w:rPr>
          <w:rFonts w:asciiTheme="majorBidi" w:hAnsiTheme="majorBidi" w:cstheme="majorBidi"/>
          <w:b/>
          <w:bCs/>
          <w:sz w:val="28"/>
          <w:szCs w:val="28"/>
        </w:rPr>
      </w:pPr>
    </w:p>
    <w:p w:rsidR="00CC6CD5" w:rsidRDefault="00CC6CD5" w:rsidP="00CC6CD5">
      <w:pPr>
        <w:jc w:val="both"/>
        <w:rPr>
          <w:rFonts w:asciiTheme="majorBidi" w:hAnsiTheme="majorBidi" w:cstheme="majorBidi"/>
          <w:b/>
          <w:bCs/>
          <w:sz w:val="28"/>
          <w:szCs w:val="28"/>
        </w:rPr>
      </w:pPr>
    </w:p>
    <w:p w:rsidR="00CC6CD5" w:rsidRPr="00AD2B7C" w:rsidRDefault="00CC6CD5" w:rsidP="00CC6CD5">
      <w:pPr>
        <w:jc w:val="both"/>
        <w:rPr>
          <w:rFonts w:asciiTheme="majorBidi" w:hAnsiTheme="majorBidi" w:cstheme="majorBidi"/>
          <w:b/>
          <w:bCs/>
          <w:sz w:val="28"/>
          <w:szCs w:val="28"/>
        </w:rPr>
      </w:pPr>
    </w:p>
    <w:p w:rsidR="00CC6CD5" w:rsidRPr="00AD2B7C" w:rsidRDefault="00CC6CD5" w:rsidP="00CC6CD5">
      <w:pPr>
        <w:pStyle w:val="ListParagraph"/>
        <w:numPr>
          <w:ilvl w:val="0"/>
          <w:numId w:val="3"/>
        </w:numPr>
        <w:jc w:val="both"/>
        <w:rPr>
          <w:rFonts w:asciiTheme="majorBidi" w:hAnsiTheme="majorBidi" w:cstheme="majorBidi"/>
          <w:b/>
          <w:bCs/>
          <w:sz w:val="28"/>
          <w:szCs w:val="28"/>
        </w:rPr>
      </w:pPr>
      <w:r w:rsidRPr="00AD2B7C">
        <w:rPr>
          <w:rFonts w:asciiTheme="majorBidi" w:hAnsiTheme="majorBidi" w:cstheme="majorBidi"/>
          <w:b/>
          <w:bCs/>
          <w:sz w:val="28"/>
          <w:szCs w:val="28"/>
        </w:rPr>
        <w:t>Conclusions and Implications</w:t>
      </w:r>
    </w:p>
    <w:p w:rsidR="00CC6CD5" w:rsidRDefault="00CC6CD5" w:rsidP="00CC6CD5">
      <w:pPr>
        <w:jc w:val="both"/>
        <w:rPr>
          <w:rFonts w:asciiTheme="majorBidi" w:hAnsiTheme="majorBidi" w:cstheme="majorBidi"/>
          <w:sz w:val="24"/>
          <w:szCs w:val="24"/>
        </w:rPr>
      </w:pPr>
    </w:p>
    <w:p w:rsidR="00CC6CD5" w:rsidRDefault="00CC6CD5" w:rsidP="00CC6CD5">
      <w:pPr>
        <w:jc w:val="both"/>
        <w:rPr>
          <w:rFonts w:asciiTheme="majorBidi" w:hAnsiTheme="majorBidi" w:cstheme="majorBidi"/>
          <w:sz w:val="24"/>
          <w:szCs w:val="24"/>
        </w:rPr>
      </w:pPr>
      <w:r w:rsidRPr="00CF2F17">
        <w:rPr>
          <w:rFonts w:asciiTheme="majorBidi" w:hAnsiTheme="majorBidi" w:cstheme="majorBidi"/>
          <w:sz w:val="24"/>
          <w:szCs w:val="24"/>
        </w:rPr>
        <w:t xml:space="preserve"> The analysis of the data revealed</w:t>
      </w:r>
      <w:r>
        <w:rPr>
          <w:rFonts w:asciiTheme="majorBidi" w:hAnsiTheme="majorBidi" w:cstheme="majorBidi"/>
          <w:sz w:val="24"/>
          <w:szCs w:val="24"/>
        </w:rPr>
        <w:t xml:space="preserve"> o</w:t>
      </w:r>
      <w:r w:rsidRPr="00CF2F17">
        <w:rPr>
          <w:rFonts w:asciiTheme="majorBidi" w:hAnsiTheme="majorBidi" w:cstheme="majorBidi"/>
          <w:sz w:val="24"/>
          <w:szCs w:val="24"/>
        </w:rPr>
        <w:t xml:space="preserve">ne of the most crucial abilities for students to cultivate in the fast-paced world of today is critical thinking (CT). It has additionally been recognized as the cornerstone and a crucial element of literature instruction. However, this is one of those topics that, both generally and in EFL classes, was mostly ignored in eastern culture. Thus, our goal was to evaluate the efficiency and value of using poetry to help students develop their critical thinking abilities. Written modality was taken as the main language form through which the material to be thought are presented. </w:t>
      </w:r>
      <w:r w:rsidRPr="007128D9">
        <w:rPr>
          <w:rFonts w:asciiTheme="majorBidi" w:hAnsiTheme="majorBidi" w:cstheme="majorBidi"/>
          <w:sz w:val="24"/>
          <w:szCs w:val="24"/>
        </w:rPr>
        <w:t xml:space="preserve">The study has confirmed previous research findings pinpointing </w:t>
      </w:r>
      <w:r w:rsidRPr="00CF2F17">
        <w:rPr>
          <w:rFonts w:asciiTheme="majorBidi" w:hAnsiTheme="majorBidi" w:cstheme="majorBidi"/>
          <w:sz w:val="24"/>
          <w:szCs w:val="24"/>
        </w:rPr>
        <w:t xml:space="preserve">that the experimental group significantly outperformed the control group, and conclusively, fostering critical thinking through philosophical enquiry had a statistically significant effect on the reading comprehension of intermediate EFL learners. The improvement in the participants' ability to think critically was corroborated by the improvement in the caliber and variety of their annotations. Poetry analysis questions were utilized to assess the effect that the participants' observations had on their capacity to think critically about the poem they were reading, even if the annotation rubric rated the depth of the comments. The teacher-researcher developed the poetry analysis questions to target understanding (summary), </w:t>
      </w:r>
      <w:r w:rsidRPr="00CF2F17">
        <w:rPr>
          <w:rFonts w:asciiTheme="majorBidi" w:hAnsiTheme="majorBidi" w:cstheme="majorBidi"/>
          <w:sz w:val="24"/>
          <w:szCs w:val="24"/>
        </w:rPr>
        <w:lastRenderedPageBreak/>
        <w:t xml:space="preserve">tone, figurative language, theme, and diction. Teaching is a unique profession, because teachers ultimately play a part in preparing each student for their contribution to the world. People have a responsibility to participate actively in society, and one way that they might do that is through exercising critical thought while making judgments. </w:t>
      </w:r>
    </w:p>
    <w:p w:rsidR="00CC6CD5" w:rsidRDefault="00CC6CD5" w:rsidP="00CC6CD5">
      <w:pPr>
        <w:ind w:firstLine="720"/>
        <w:jc w:val="both"/>
        <w:rPr>
          <w:rFonts w:asciiTheme="majorBidi" w:hAnsiTheme="majorBidi" w:cstheme="majorBidi"/>
          <w:sz w:val="24"/>
          <w:szCs w:val="24"/>
        </w:rPr>
      </w:pPr>
      <w:r w:rsidRPr="00C921B0">
        <w:rPr>
          <w:rFonts w:asciiTheme="majorBidi" w:hAnsiTheme="majorBidi" w:cstheme="majorBidi"/>
          <w:sz w:val="24"/>
          <w:szCs w:val="24"/>
        </w:rPr>
        <w:t xml:space="preserve">According to the analysis of the investigation findings, there are </w:t>
      </w:r>
      <w:r>
        <w:rPr>
          <w:rFonts w:asciiTheme="majorBidi" w:hAnsiTheme="majorBidi" w:cstheme="majorBidi"/>
          <w:sz w:val="24"/>
          <w:szCs w:val="24"/>
        </w:rPr>
        <w:t>two</w:t>
      </w:r>
      <w:r w:rsidRPr="00C921B0">
        <w:rPr>
          <w:rFonts w:asciiTheme="majorBidi" w:hAnsiTheme="majorBidi" w:cstheme="majorBidi"/>
          <w:sz w:val="24"/>
          <w:szCs w:val="24"/>
        </w:rPr>
        <w:t xml:space="preserve"> conclusions as follow. Firstly, generally</w:t>
      </w:r>
      <w:r>
        <w:rPr>
          <w:rFonts w:asciiTheme="majorBidi" w:hAnsiTheme="majorBidi" w:cstheme="majorBidi"/>
          <w:sz w:val="24"/>
          <w:szCs w:val="24"/>
        </w:rPr>
        <w:t xml:space="preserve"> </w:t>
      </w:r>
      <w:r w:rsidRPr="00C921B0">
        <w:rPr>
          <w:rFonts w:asciiTheme="majorBidi" w:hAnsiTheme="majorBidi" w:cstheme="majorBidi"/>
          <w:sz w:val="24"/>
          <w:szCs w:val="24"/>
        </w:rPr>
        <w:t>speaking,</w:t>
      </w:r>
      <w:r>
        <w:rPr>
          <w:rFonts w:asciiTheme="majorBidi" w:hAnsiTheme="majorBidi" w:cstheme="majorBidi"/>
          <w:sz w:val="24"/>
          <w:szCs w:val="24"/>
        </w:rPr>
        <w:t xml:space="preserve"> t</w:t>
      </w:r>
      <w:r w:rsidRPr="00CF2F17">
        <w:rPr>
          <w:rFonts w:asciiTheme="majorBidi" w:hAnsiTheme="majorBidi" w:cstheme="majorBidi"/>
          <w:sz w:val="24"/>
          <w:szCs w:val="24"/>
        </w:rPr>
        <w:t>he use of poetry to improve English comprehension was perceived positively by the respondents in this study. The use of poetry in the classroom has been shown to boost students' capacity for self-reflection and increase their interest in learning. To guarantee that students engage with literary text in a more critical, aware way, various tactics might be used.</w:t>
      </w:r>
      <w:r>
        <w:rPr>
          <w:rFonts w:asciiTheme="majorBidi" w:hAnsiTheme="majorBidi" w:cstheme="majorBidi"/>
          <w:sz w:val="24"/>
          <w:szCs w:val="24"/>
        </w:rPr>
        <w:t xml:space="preserve"> T</w:t>
      </w:r>
      <w:r w:rsidRPr="00CF2F17">
        <w:rPr>
          <w:rFonts w:asciiTheme="majorBidi" w:hAnsiTheme="majorBidi" w:cstheme="majorBidi"/>
          <w:sz w:val="24"/>
          <w:szCs w:val="24"/>
        </w:rPr>
        <w:t xml:space="preserve">he development of their critical assessment skills will unquestionably result from their continued usage of such tactics. </w:t>
      </w:r>
      <w:r w:rsidRPr="00A16090">
        <w:rPr>
          <w:rFonts w:asciiTheme="majorBidi" w:hAnsiTheme="majorBidi" w:cstheme="majorBidi"/>
          <w:sz w:val="24"/>
          <w:szCs w:val="24"/>
        </w:rPr>
        <w:t xml:space="preserve">Second, by involving their experience and emotions, poetry in particular and literature in general have the power to inspire students and give them more self-assurance when it comes to assessing and evaluating texts and connecting them to prior knowledge about the world and the subject matter. In addition to the advantages of using poetry that have been documented in the literature, such as language skill development, poetry-based activities and tasks completed collaboratively, as well as reflective writing practice, have been demonstrated to be successful in empowering students. One resource that is thought to be stimulating for language learning is literature. Students' motivation to read and write can be increased by using literature, which will help them perform better academically. </w:t>
      </w:r>
      <w:r w:rsidRPr="009A1EC3">
        <w:rPr>
          <w:rFonts w:asciiTheme="majorBidi" w:hAnsiTheme="majorBidi" w:cstheme="majorBidi"/>
          <w:sz w:val="24"/>
          <w:szCs w:val="24"/>
        </w:rPr>
        <w:t>The design intended for this study included quantitative phase. The quantitative phase included a cause-and-effect study in order to investigate the effect of using English Poetry for improving Iranian English Learners' critical thinking and the second quantitative phase investigated this effect on their Reading skill and improvement.</w:t>
      </w:r>
      <w:r w:rsidRPr="00A40287">
        <w:rPr>
          <w:rFonts w:asciiTheme="majorBidi" w:hAnsiTheme="majorBidi" w:cstheme="majorBidi"/>
          <w:sz w:val="24"/>
          <w:szCs w:val="24"/>
        </w:rPr>
        <w:t xml:space="preserve"> </w:t>
      </w:r>
      <w:r w:rsidRPr="006F2B84">
        <w:rPr>
          <w:rFonts w:asciiTheme="majorBidi" w:hAnsiTheme="majorBidi" w:cstheme="majorBidi"/>
          <w:sz w:val="24"/>
          <w:szCs w:val="24"/>
        </w:rPr>
        <w:t>In conclusion, reading poetry and other literary works was a great way to help students become more proficient in all facets of language as well as developed their critical thinking abilities. This study provided evidence in favor of the inclusion of poetry in EFL classes because literature-based reading is thought to be crucial for the growth of critical thinking skills.</w:t>
      </w:r>
    </w:p>
    <w:p w:rsidR="00CC6CD5" w:rsidRDefault="00CC6CD5" w:rsidP="00CC6CD5">
      <w:pPr>
        <w:ind w:firstLine="720"/>
        <w:jc w:val="both"/>
        <w:rPr>
          <w:rFonts w:asciiTheme="majorBidi" w:hAnsiTheme="majorBidi" w:cstheme="majorBidi"/>
          <w:sz w:val="24"/>
          <w:szCs w:val="24"/>
        </w:rPr>
      </w:pPr>
      <w:r w:rsidRPr="00F3114D">
        <w:rPr>
          <w:rFonts w:asciiTheme="majorBidi" w:hAnsiTheme="majorBidi" w:cstheme="majorBidi"/>
          <w:sz w:val="24"/>
          <w:szCs w:val="24"/>
        </w:rPr>
        <w:t>At this point, it is worth mentioning that this study was a response to the</w:t>
      </w:r>
      <w:r>
        <w:rPr>
          <w:rFonts w:asciiTheme="majorBidi" w:hAnsiTheme="majorBidi" w:cstheme="majorBidi"/>
          <w:sz w:val="24"/>
          <w:szCs w:val="24"/>
        </w:rPr>
        <w:t xml:space="preserve"> </w:t>
      </w:r>
      <w:r w:rsidRPr="00F3114D">
        <w:rPr>
          <w:rFonts w:asciiTheme="majorBidi" w:hAnsiTheme="majorBidi" w:cstheme="majorBidi"/>
          <w:sz w:val="24"/>
          <w:szCs w:val="24"/>
        </w:rPr>
        <w:t xml:space="preserve">gap identified in the </w:t>
      </w:r>
      <w:r w:rsidRPr="00473DB0">
        <w:rPr>
          <w:rFonts w:asciiTheme="majorBidi" w:hAnsiTheme="majorBidi" w:cstheme="majorBidi"/>
          <w:sz w:val="24"/>
          <w:szCs w:val="24"/>
        </w:rPr>
        <w:t>relationship between using English poetry for improving CT level of EFL students, and other advantages that using poetry might bring about have been excluded.</w:t>
      </w:r>
      <w:r>
        <w:rPr>
          <w:rFonts w:asciiTheme="majorBidi" w:hAnsiTheme="majorBidi" w:cstheme="majorBidi"/>
          <w:sz w:val="24"/>
          <w:szCs w:val="24"/>
        </w:rPr>
        <w:t xml:space="preserve"> </w:t>
      </w:r>
      <w:r w:rsidRPr="006F2B84">
        <w:rPr>
          <w:rFonts w:asciiTheme="majorBidi" w:hAnsiTheme="majorBidi" w:cstheme="majorBidi"/>
          <w:sz w:val="24"/>
          <w:szCs w:val="24"/>
        </w:rPr>
        <w:t xml:space="preserve">The results were only suggestive and were not seen as conclusive or generally applicable because they were only identified in the setting of the EFL. </w:t>
      </w:r>
      <w:r w:rsidRPr="00B20910">
        <w:rPr>
          <w:rFonts w:asciiTheme="majorBidi" w:hAnsiTheme="majorBidi" w:cstheme="majorBidi"/>
          <w:sz w:val="24"/>
          <w:szCs w:val="24"/>
        </w:rPr>
        <w:t>Due to the limited scale of this research</w:t>
      </w:r>
      <w:r w:rsidRPr="00473DB0">
        <w:rPr>
          <w:rFonts w:asciiTheme="majorBidi" w:hAnsiTheme="majorBidi" w:cstheme="majorBidi"/>
          <w:sz w:val="24"/>
          <w:szCs w:val="24"/>
        </w:rPr>
        <w:t xml:space="preserve">, this study was limited to English learners and the other languages were not investigated. Also, social and </w:t>
      </w:r>
      <w:r w:rsidRPr="00473DB0">
        <w:rPr>
          <w:rFonts w:asciiTheme="majorBidi" w:hAnsiTheme="majorBidi" w:cstheme="majorBidi"/>
          <w:sz w:val="24"/>
          <w:szCs w:val="24"/>
        </w:rPr>
        <w:lastRenderedPageBreak/>
        <w:t>individual level of participants were not distinguished and their critical thinking level as a whole was addressed.</w:t>
      </w:r>
      <w:r>
        <w:rPr>
          <w:rFonts w:asciiTheme="majorBidi" w:hAnsiTheme="majorBidi" w:cstheme="majorBidi"/>
          <w:sz w:val="24"/>
          <w:szCs w:val="24"/>
        </w:rPr>
        <w:t xml:space="preserve"> </w:t>
      </w:r>
      <w:r w:rsidRPr="00913F56">
        <w:rPr>
          <w:rFonts w:asciiTheme="majorBidi" w:hAnsiTheme="majorBidi" w:cstheme="majorBidi"/>
          <w:sz w:val="24"/>
          <w:szCs w:val="24"/>
        </w:rPr>
        <w:t xml:space="preserve">Furthermore, critical thinking skills help students develop a thorough comprehension of the written material and improve their ability to draw conclusions. It helps them to read between the lines, </w:t>
      </w:r>
      <w:proofErr w:type="spellStart"/>
      <w:r w:rsidRPr="00913F56">
        <w:rPr>
          <w:rFonts w:asciiTheme="majorBidi" w:hAnsiTheme="majorBidi" w:cstheme="majorBidi"/>
          <w:sz w:val="24"/>
          <w:szCs w:val="24"/>
        </w:rPr>
        <w:t>gCTp</w:t>
      </w:r>
      <w:proofErr w:type="spellEnd"/>
      <w:r w:rsidRPr="00913F56">
        <w:rPr>
          <w:rFonts w:asciiTheme="majorBidi" w:hAnsiTheme="majorBidi" w:cstheme="majorBidi"/>
          <w:sz w:val="24"/>
          <w:szCs w:val="24"/>
        </w:rPr>
        <w:t>, and consider any possible ramifications within the material. By engaging in critical thinking exercises, students transition from being passive recipients of new information to critical thinkers and independent learners. It gives students the chance to question the information's origins as well as themselves and forge a strong connection between what they already know and what they study now. It facilitates the application of reasoning and argumentation skills to other areas, such as writing, for the learners. Thus, critical thinking should be practiced by students as an additional ability in the EFL domain.</w:t>
      </w:r>
    </w:p>
    <w:p w:rsidR="00CC6CD5" w:rsidRDefault="00CC6CD5" w:rsidP="00CC6CD5">
      <w:pPr>
        <w:ind w:firstLine="720"/>
        <w:jc w:val="both"/>
        <w:rPr>
          <w:rFonts w:asciiTheme="majorBidi" w:hAnsiTheme="majorBidi" w:cstheme="majorBidi"/>
          <w:sz w:val="24"/>
          <w:szCs w:val="24"/>
        </w:rPr>
      </w:pPr>
    </w:p>
    <w:p w:rsidR="00CC6CD5" w:rsidRDefault="00CC6CD5" w:rsidP="00CC6CD5">
      <w:pPr>
        <w:ind w:firstLine="720"/>
        <w:jc w:val="both"/>
        <w:rPr>
          <w:rFonts w:asciiTheme="majorBidi" w:hAnsiTheme="majorBidi" w:cstheme="majorBidi"/>
          <w:sz w:val="24"/>
          <w:szCs w:val="24"/>
        </w:rPr>
      </w:pPr>
    </w:p>
    <w:p w:rsidR="00CC6CD5" w:rsidRDefault="00CC6CD5" w:rsidP="00CC6CD5">
      <w:pPr>
        <w:jc w:val="both"/>
        <w:rPr>
          <w:rFonts w:asciiTheme="majorBidi" w:hAnsiTheme="majorBidi" w:cstheme="majorBidi"/>
          <w:sz w:val="24"/>
          <w:szCs w:val="24"/>
        </w:rPr>
      </w:pPr>
    </w:p>
    <w:p w:rsidR="00CC6CD5" w:rsidRDefault="00CC6CD5" w:rsidP="00CC6CD5">
      <w:pPr>
        <w:jc w:val="both"/>
        <w:rPr>
          <w:rFonts w:asciiTheme="majorBidi" w:hAnsiTheme="majorBidi" w:cstheme="majorBidi"/>
          <w:sz w:val="24"/>
          <w:szCs w:val="24"/>
        </w:rPr>
      </w:pPr>
    </w:p>
    <w:p w:rsidR="00CC6CD5" w:rsidRDefault="00CC6CD5" w:rsidP="00CC6CD5">
      <w:pPr>
        <w:jc w:val="both"/>
        <w:rPr>
          <w:rFonts w:asciiTheme="majorBidi" w:hAnsiTheme="majorBidi" w:cstheme="majorBidi"/>
          <w:sz w:val="24"/>
          <w:szCs w:val="24"/>
        </w:rPr>
      </w:pPr>
    </w:p>
    <w:p w:rsidR="00CC6CD5" w:rsidRDefault="00CC6CD5" w:rsidP="00CC6CD5">
      <w:pPr>
        <w:jc w:val="both"/>
        <w:rPr>
          <w:rFonts w:asciiTheme="majorBidi" w:hAnsiTheme="majorBidi" w:cstheme="majorBidi"/>
          <w:sz w:val="24"/>
          <w:szCs w:val="24"/>
        </w:rPr>
      </w:pPr>
    </w:p>
    <w:p w:rsidR="00CC6CD5" w:rsidRDefault="00CC6CD5" w:rsidP="00CC6CD5">
      <w:pPr>
        <w:jc w:val="both"/>
        <w:rPr>
          <w:rFonts w:asciiTheme="majorBidi" w:hAnsiTheme="majorBidi" w:cstheme="majorBidi"/>
          <w:sz w:val="24"/>
          <w:szCs w:val="24"/>
        </w:rPr>
      </w:pPr>
    </w:p>
    <w:p w:rsidR="00CC6CD5" w:rsidRPr="0081010A" w:rsidRDefault="00CC6CD5" w:rsidP="00CC6CD5">
      <w:pPr>
        <w:jc w:val="both"/>
        <w:rPr>
          <w:rFonts w:asciiTheme="majorBidi" w:hAnsiTheme="majorBidi" w:cstheme="majorBidi"/>
          <w:b/>
          <w:bCs/>
          <w:sz w:val="24"/>
          <w:szCs w:val="24"/>
        </w:rPr>
      </w:pPr>
      <w:r w:rsidRPr="0081010A">
        <w:rPr>
          <w:rFonts w:asciiTheme="majorBidi" w:hAnsiTheme="majorBidi" w:cstheme="majorBidi"/>
          <w:b/>
          <w:bCs/>
          <w:sz w:val="24"/>
          <w:szCs w:val="24"/>
        </w:rPr>
        <w:t>References</w:t>
      </w:r>
    </w:p>
    <w:p w:rsidR="00CC6CD5" w:rsidRPr="007E3A38"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roofErr w:type="spellStart"/>
      <w:r w:rsidRPr="007E3A38">
        <w:rPr>
          <w:rFonts w:asciiTheme="majorBidi" w:eastAsia="Times New Roman" w:hAnsiTheme="majorBidi" w:cstheme="majorBidi"/>
          <w:color w:val="000000"/>
          <w:kern w:val="0"/>
          <w:sz w:val="24"/>
          <w:szCs w:val="24"/>
          <w14:ligatures w14:val="none"/>
        </w:rPr>
        <w:t>Akyüz</w:t>
      </w:r>
      <w:proofErr w:type="spellEnd"/>
      <w:r w:rsidRPr="007E3A38">
        <w:rPr>
          <w:rFonts w:asciiTheme="majorBidi" w:eastAsia="Times New Roman" w:hAnsiTheme="majorBidi" w:cstheme="majorBidi"/>
          <w:color w:val="000000"/>
          <w:kern w:val="0"/>
          <w:sz w:val="24"/>
          <w:szCs w:val="24"/>
          <w14:ligatures w14:val="none"/>
        </w:rPr>
        <w:t xml:space="preserve">, H. İ., &amp; </w:t>
      </w:r>
      <w:proofErr w:type="spellStart"/>
      <w:r w:rsidRPr="007E3A38">
        <w:rPr>
          <w:rFonts w:asciiTheme="majorBidi" w:eastAsia="Times New Roman" w:hAnsiTheme="majorBidi" w:cstheme="majorBidi"/>
          <w:color w:val="000000"/>
          <w:kern w:val="0"/>
          <w:sz w:val="24"/>
          <w:szCs w:val="24"/>
          <w14:ligatures w14:val="none"/>
        </w:rPr>
        <w:t>Samsa</w:t>
      </w:r>
      <w:proofErr w:type="spellEnd"/>
      <w:r w:rsidRPr="007E3A38">
        <w:rPr>
          <w:rFonts w:asciiTheme="majorBidi" w:eastAsia="Times New Roman" w:hAnsiTheme="majorBidi" w:cstheme="majorBidi"/>
          <w:color w:val="000000"/>
          <w:kern w:val="0"/>
          <w:sz w:val="24"/>
          <w:szCs w:val="24"/>
          <w14:ligatures w14:val="none"/>
        </w:rPr>
        <w:t xml:space="preserve">, S. (2009). The effects of blended learning environment on the critical thinking skills of students. </w:t>
      </w:r>
      <w:proofErr w:type="spellStart"/>
      <w:r w:rsidRPr="007E3A38">
        <w:rPr>
          <w:rFonts w:asciiTheme="majorBidi" w:eastAsia="Times New Roman" w:hAnsiTheme="majorBidi" w:cstheme="majorBidi"/>
          <w:color w:val="000000"/>
          <w:kern w:val="0"/>
          <w:sz w:val="24"/>
          <w:szCs w:val="24"/>
          <w14:ligatures w14:val="none"/>
        </w:rPr>
        <w:t>Procedia</w:t>
      </w:r>
      <w:proofErr w:type="spellEnd"/>
      <w:r w:rsidRPr="007E3A38">
        <w:rPr>
          <w:rFonts w:asciiTheme="majorBidi" w:eastAsia="Times New Roman" w:hAnsiTheme="majorBidi" w:cstheme="majorBidi"/>
          <w:color w:val="000000"/>
          <w:kern w:val="0"/>
          <w:sz w:val="24"/>
          <w:szCs w:val="24"/>
          <w14:ligatures w14:val="none"/>
        </w:rPr>
        <w:t>-Social and Behavioral Sciences, 1(1), 1744-1748.</w:t>
      </w:r>
    </w:p>
    <w:p w:rsidR="00CC6CD5" w:rsidRPr="003B1FA5"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
    <w:p w:rsidR="00CC6CD5" w:rsidRPr="003B1FA5"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r w:rsidRPr="00137374">
        <w:rPr>
          <w:rFonts w:asciiTheme="majorBidi" w:eastAsia="Times New Roman" w:hAnsiTheme="majorBidi" w:cstheme="majorBidi"/>
          <w:color w:val="000000"/>
          <w:kern w:val="0"/>
          <w:sz w:val="24"/>
          <w:szCs w:val="24"/>
          <w14:ligatures w14:val="none"/>
        </w:rPr>
        <w:t>Arias-</w:t>
      </w:r>
      <w:proofErr w:type="spellStart"/>
      <w:r w:rsidRPr="00137374">
        <w:rPr>
          <w:rFonts w:asciiTheme="majorBidi" w:eastAsia="Times New Roman" w:hAnsiTheme="majorBidi" w:cstheme="majorBidi"/>
          <w:color w:val="000000"/>
          <w:kern w:val="0"/>
          <w:sz w:val="24"/>
          <w:szCs w:val="24"/>
          <w14:ligatures w14:val="none"/>
        </w:rPr>
        <w:t>Gundín</w:t>
      </w:r>
      <w:proofErr w:type="spellEnd"/>
      <w:r w:rsidRPr="00137374">
        <w:rPr>
          <w:rFonts w:asciiTheme="majorBidi" w:eastAsia="Times New Roman" w:hAnsiTheme="majorBidi" w:cstheme="majorBidi"/>
          <w:color w:val="000000"/>
          <w:kern w:val="0"/>
          <w:sz w:val="24"/>
          <w:szCs w:val="24"/>
          <w14:ligatures w14:val="none"/>
        </w:rPr>
        <w:t xml:space="preserve">, O., </w:t>
      </w:r>
      <w:proofErr w:type="spellStart"/>
      <w:r w:rsidRPr="00137374">
        <w:rPr>
          <w:rFonts w:asciiTheme="majorBidi" w:eastAsia="Times New Roman" w:hAnsiTheme="majorBidi" w:cstheme="majorBidi"/>
          <w:color w:val="000000"/>
          <w:kern w:val="0"/>
          <w:sz w:val="24"/>
          <w:szCs w:val="24"/>
          <w14:ligatures w14:val="none"/>
        </w:rPr>
        <w:t>Fidalgo</w:t>
      </w:r>
      <w:proofErr w:type="spellEnd"/>
      <w:r w:rsidRPr="00137374">
        <w:rPr>
          <w:rFonts w:asciiTheme="majorBidi" w:eastAsia="Times New Roman" w:hAnsiTheme="majorBidi" w:cstheme="majorBidi"/>
          <w:color w:val="000000"/>
          <w:kern w:val="0"/>
          <w:sz w:val="24"/>
          <w:szCs w:val="24"/>
          <w14:ligatures w14:val="none"/>
        </w:rPr>
        <w:t xml:space="preserve">, R., </w:t>
      </w:r>
      <w:proofErr w:type="spellStart"/>
      <w:r w:rsidRPr="00137374">
        <w:rPr>
          <w:rFonts w:asciiTheme="majorBidi" w:eastAsia="Times New Roman" w:hAnsiTheme="majorBidi" w:cstheme="majorBidi"/>
          <w:color w:val="000000"/>
          <w:kern w:val="0"/>
          <w:sz w:val="24"/>
          <w:szCs w:val="24"/>
          <w14:ligatures w14:val="none"/>
        </w:rPr>
        <w:t>Martínez-Cocó</w:t>
      </w:r>
      <w:proofErr w:type="spellEnd"/>
      <w:r w:rsidRPr="00137374">
        <w:rPr>
          <w:rFonts w:asciiTheme="majorBidi" w:eastAsia="Times New Roman" w:hAnsiTheme="majorBidi" w:cstheme="majorBidi"/>
          <w:color w:val="000000"/>
          <w:kern w:val="0"/>
          <w:sz w:val="24"/>
          <w:szCs w:val="24"/>
          <w14:ligatures w14:val="none"/>
        </w:rPr>
        <w:t xml:space="preserve">, B., &amp; </w:t>
      </w:r>
      <w:proofErr w:type="spellStart"/>
      <w:r w:rsidRPr="00137374">
        <w:rPr>
          <w:rFonts w:asciiTheme="majorBidi" w:eastAsia="Times New Roman" w:hAnsiTheme="majorBidi" w:cstheme="majorBidi"/>
          <w:color w:val="000000"/>
          <w:kern w:val="0"/>
          <w:sz w:val="24"/>
          <w:szCs w:val="24"/>
          <w14:ligatures w14:val="none"/>
        </w:rPr>
        <w:t>Bolaños</w:t>
      </w:r>
      <w:proofErr w:type="spellEnd"/>
      <w:r w:rsidRPr="00137374">
        <w:rPr>
          <w:rFonts w:asciiTheme="majorBidi" w:eastAsia="Times New Roman" w:hAnsiTheme="majorBidi" w:cstheme="majorBidi"/>
          <w:color w:val="000000"/>
          <w:kern w:val="0"/>
          <w:sz w:val="24"/>
          <w:szCs w:val="24"/>
          <w14:ligatures w14:val="none"/>
        </w:rPr>
        <w:t xml:space="preserve">-Alonso, F. J. (2011). </w:t>
      </w:r>
      <w:proofErr w:type="spellStart"/>
      <w:r w:rsidRPr="00137374">
        <w:rPr>
          <w:rFonts w:asciiTheme="majorBidi" w:eastAsia="Times New Roman" w:hAnsiTheme="majorBidi" w:cstheme="majorBidi"/>
          <w:color w:val="000000"/>
          <w:kern w:val="0"/>
          <w:sz w:val="24"/>
          <w:szCs w:val="24"/>
          <w14:ligatures w14:val="none"/>
        </w:rPr>
        <w:t>Estrategias</w:t>
      </w:r>
      <w:proofErr w:type="spellEnd"/>
      <w:r w:rsidRPr="00137374">
        <w:rPr>
          <w:rFonts w:asciiTheme="majorBidi" w:eastAsia="Times New Roman" w:hAnsiTheme="majorBidi" w:cstheme="majorBidi"/>
          <w:color w:val="000000"/>
          <w:kern w:val="0"/>
          <w:sz w:val="24"/>
          <w:szCs w:val="24"/>
          <w14:ligatures w14:val="none"/>
        </w:rPr>
        <w:t xml:space="preserve"> de </w:t>
      </w:r>
      <w:proofErr w:type="spellStart"/>
      <w:r w:rsidRPr="00137374">
        <w:rPr>
          <w:rFonts w:asciiTheme="majorBidi" w:eastAsia="Times New Roman" w:hAnsiTheme="majorBidi" w:cstheme="majorBidi"/>
          <w:color w:val="000000"/>
          <w:kern w:val="0"/>
          <w:sz w:val="24"/>
          <w:szCs w:val="24"/>
          <w14:ligatures w14:val="none"/>
        </w:rPr>
        <w:t>comprensión</w:t>
      </w:r>
      <w:proofErr w:type="spellEnd"/>
      <w:r w:rsidRPr="00137374">
        <w:rPr>
          <w:rFonts w:asciiTheme="majorBidi" w:eastAsia="Times New Roman" w:hAnsiTheme="majorBidi" w:cstheme="majorBidi"/>
          <w:color w:val="000000"/>
          <w:kern w:val="0"/>
          <w:sz w:val="24"/>
          <w:szCs w:val="24"/>
          <w14:ligatures w14:val="none"/>
        </w:rPr>
        <w:t xml:space="preserve"> </w:t>
      </w:r>
      <w:proofErr w:type="spellStart"/>
      <w:r w:rsidRPr="00137374">
        <w:rPr>
          <w:rFonts w:asciiTheme="majorBidi" w:eastAsia="Times New Roman" w:hAnsiTheme="majorBidi" w:cstheme="majorBidi"/>
          <w:color w:val="000000"/>
          <w:kern w:val="0"/>
          <w:sz w:val="24"/>
          <w:szCs w:val="24"/>
          <w14:ligatures w14:val="none"/>
        </w:rPr>
        <w:t>lectora</w:t>
      </w:r>
      <w:proofErr w:type="spellEnd"/>
      <w:r w:rsidRPr="00137374">
        <w:rPr>
          <w:rFonts w:asciiTheme="majorBidi" w:eastAsia="Times New Roman" w:hAnsiTheme="majorBidi" w:cstheme="majorBidi"/>
          <w:color w:val="000000"/>
          <w:kern w:val="0"/>
          <w:sz w:val="24"/>
          <w:szCs w:val="24"/>
          <w14:ligatures w14:val="none"/>
        </w:rPr>
        <w:t xml:space="preserve"> en </w:t>
      </w:r>
      <w:proofErr w:type="spellStart"/>
      <w:r w:rsidRPr="00137374">
        <w:rPr>
          <w:rFonts w:asciiTheme="majorBidi" w:eastAsia="Times New Roman" w:hAnsiTheme="majorBidi" w:cstheme="majorBidi"/>
          <w:color w:val="000000"/>
          <w:kern w:val="0"/>
          <w:sz w:val="24"/>
          <w:szCs w:val="24"/>
          <w14:ligatures w14:val="none"/>
        </w:rPr>
        <w:t>alumnos</w:t>
      </w:r>
      <w:proofErr w:type="spellEnd"/>
      <w:r w:rsidRPr="00137374">
        <w:rPr>
          <w:rFonts w:asciiTheme="majorBidi" w:eastAsia="Times New Roman" w:hAnsiTheme="majorBidi" w:cstheme="majorBidi"/>
          <w:color w:val="000000"/>
          <w:kern w:val="0"/>
          <w:sz w:val="24"/>
          <w:szCs w:val="24"/>
          <w14:ligatures w14:val="none"/>
        </w:rPr>
        <w:t xml:space="preserve"> de </w:t>
      </w:r>
      <w:proofErr w:type="spellStart"/>
      <w:r w:rsidRPr="00137374">
        <w:rPr>
          <w:rFonts w:asciiTheme="majorBidi" w:eastAsia="Times New Roman" w:hAnsiTheme="majorBidi" w:cstheme="majorBidi"/>
          <w:color w:val="000000"/>
          <w:kern w:val="0"/>
          <w:sz w:val="24"/>
          <w:szCs w:val="24"/>
          <w14:ligatures w14:val="none"/>
        </w:rPr>
        <w:t>educación</w:t>
      </w:r>
      <w:proofErr w:type="spellEnd"/>
      <w:r w:rsidRPr="00137374">
        <w:rPr>
          <w:rFonts w:asciiTheme="majorBidi" w:eastAsia="Times New Roman" w:hAnsiTheme="majorBidi" w:cstheme="majorBidi"/>
          <w:color w:val="000000"/>
          <w:kern w:val="0"/>
          <w:sz w:val="24"/>
          <w:szCs w:val="24"/>
          <w14:ligatures w14:val="none"/>
        </w:rPr>
        <w:t xml:space="preserve"> </w:t>
      </w:r>
      <w:proofErr w:type="spellStart"/>
      <w:r w:rsidRPr="00137374">
        <w:rPr>
          <w:rFonts w:asciiTheme="majorBidi" w:eastAsia="Times New Roman" w:hAnsiTheme="majorBidi" w:cstheme="majorBidi"/>
          <w:color w:val="000000"/>
          <w:kern w:val="0"/>
          <w:sz w:val="24"/>
          <w:szCs w:val="24"/>
          <w14:ligatures w14:val="none"/>
        </w:rPr>
        <w:t>primaria</w:t>
      </w:r>
      <w:proofErr w:type="spellEnd"/>
      <w:r w:rsidRPr="00137374">
        <w:rPr>
          <w:rFonts w:asciiTheme="majorBidi" w:eastAsia="Times New Roman" w:hAnsiTheme="majorBidi" w:cstheme="majorBidi"/>
          <w:color w:val="000000"/>
          <w:kern w:val="0"/>
          <w:sz w:val="24"/>
          <w:szCs w:val="24"/>
          <w14:ligatures w14:val="none"/>
        </w:rPr>
        <w:t xml:space="preserve"> y </w:t>
      </w:r>
      <w:proofErr w:type="spellStart"/>
      <w:r w:rsidRPr="00137374">
        <w:rPr>
          <w:rFonts w:asciiTheme="majorBidi" w:eastAsia="Times New Roman" w:hAnsiTheme="majorBidi" w:cstheme="majorBidi"/>
          <w:color w:val="000000"/>
          <w:kern w:val="0"/>
          <w:sz w:val="24"/>
          <w:szCs w:val="24"/>
          <w14:ligatures w14:val="none"/>
        </w:rPr>
        <w:t>secundaria</w:t>
      </w:r>
      <w:proofErr w:type="spellEnd"/>
      <w:r w:rsidRPr="00137374">
        <w:rPr>
          <w:rFonts w:asciiTheme="majorBidi" w:eastAsia="Times New Roman" w:hAnsiTheme="majorBidi" w:cstheme="majorBidi"/>
          <w:color w:val="000000"/>
          <w:kern w:val="0"/>
          <w:sz w:val="24"/>
          <w:szCs w:val="24"/>
          <w14:ligatures w14:val="none"/>
        </w:rPr>
        <w:t>. International Journal of Developmental and Educational Psychology, 3(1), 613-620.</w:t>
      </w:r>
    </w:p>
    <w:p w:rsidR="00CC6CD5" w:rsidRPr="00EE0F8C"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roofErr w:type="spellStart"/>
      <w:r w:rsidRPr="00EE0F8C">
        <w:rPr>
          <w:rFonts w:asciiTheme="majorBidi" w:eastAsia="Times New Roman" w:hAnsiTheme="majorBidi" w:cstheme="majorBidi"/>
          <w:color w:val="000000"/>
          <w:kern w:val="0"/>
          <w:sz w:val="24"/>
          <w:szCs w:val="24"/>
          <w14:ligatures w14:val="none"/>
        </w:rPr>
        <w:t>Brumfit</w:t>
      </w:r>
      <w:proofErr w:type="spellEnd"/>
      <w:r w:rsidRPr="00EE0F8C">
        <w:rPr>
          <w:rFonts w:asciiTheme="majorBidi" w:eastAsia="Times New Roman" w:hAnsiTheme="majorBidi" w:cstheme="majorBidi"/>
          <w:color w:val="000000"/>
          <w:kern w:val="0"/>
          <w:sz w:val="24"/>
          <w:szCs w:val="24"/>
          <w14:ligatures w14:val="none"/>
        </w:rPr>
        <w:t xml:space="preserve"> &amp; R. A. Carter (Eds.). Literature and Language Teaching (pp. 177-183). Oxford: Oxford University Press.</w:t>
      </w:r>
    </w:p>
    <w:p w:rsidR="00CC6CD5" w:rsidRPr="00137374"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
    <w:p w:rsidR="00CC6CD5" w:rsidRPr="00050C98"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roofErr w:type="spellStart"/>
      <w:r w:rsidRPr="00050C98">
        <w:rPr>
          <w:rFonts w:asciiTheme="majorBidi" w:eastAsia="Times New Roman" w:hAnsiTheme="majorBidi" w:cstheme="majorBidi"/>
          <w:color w:val="000000"/>
          <w:kern w:val="0"/>
          <w:sz w:val="24"/>
          <w:szCs w:val="24"/>
          <w14:ligatures w14:val="none"/>
        </w:rPr>
        <w:t>Cassany</w:t>
      </w:r>
      <w:proofErr w:type="spellEnd"/>
      <w:r w:rsidRPr="00050C98">
        <w:rPr>
          <w:rFonts w:asciiTheme="majorBidi" w:eastAsia="Times New Roman" w:hAnsiTheme="majorBidi" w:cstheme="majorBidi"/>
          <w:color w:val="000000"/>
          <w:kern w:val="0"/>
          <w:sz w:val="24"/>
          <w:szCs w:val="24"/>
          <w14:ligatures w14:val="none"/>
        </w:rPr>
        <w:t xml:space="preserve">, D. (2011). </w:t>
      </w:r>
      <w:proofErr w:type="spellStart"/>
      <w:r w:rsidRPr="00050C98">
        <w:rPr>
          <w:rFonts w:asciiTheme="majorBidi" w:eastAsia="Times New Roman" w:hAnsiTheme="majorBidi" w:cstheme="majorBidi"/>
          <w:color w:val="000000"/>
          <w:kern w:val="0"/>
          <w:sz w:val="24"/>
          <w:szCs w:val="24"/>
          <w14:ligatures w14:val="none"/>
        </w:rPr>
        <w:t>Prácticas</w:t>
      </w:r>
      <w:proofErr w:type="spellEnd"/>
      <w:r w:rsidRPr="00050C98">
        <w:rPr>
          <w:rFonts w:asciiTheme="majorBidi" w:eastAsia="Times New Roman" w:hAnsiTheme="majorBidi" w:cstheme="majorBidi"/>
          <w:color w:val="000000"/>
          <w:kern w:val="0"/>
          <w:sz w:val="24"/>
          <w:szCs w:val="24"/>
          <w14:ligatures w14:val="none"/>
        </w:rPr>
        <w:t xml:space="preserve"> </w:t>
      </w:r>
      <w:proofErr w:type="spellStart"/>
      <w:r w:rsidRPr="00050C98">
        <w:rPr>
          <w:rFonts w:asciiTheme="majorBidi" w:eastAsia="Times New Roman" w:hAnsiTheme="majorBidi" w:cstheme="majorBidi"/>
          <w:color w:val="000000"/>
          <w:kern w:val="0"/>
          <w:sz w:val="24"/>
          <w:szCs w:val="24"/>
          <w14:ligatures w14:val="none"/>
        </w:rPr>
        <w:t>lectoras</w:t>
      </w:r>
      <w:proofErr w:type="spellEnd"/>
      <w:r w:rsidRPr="00050C98">
        <w:rPr>
          <w:rFonts w:asciiTheme="majorBidi" w:eastAsia="Times New Roman" w:hAnsiTheme="majorBidi" w:cstheme="majorBidi"/>
          <w:color w:val="000000"/>
          <w:kern w:val="0"/>
          <w:sz w:val="24"/>
          <w:szCs w:val="24"/>
          <w14:ligatures w14:val="none"/>
        </w:rPr>
        <w:t xml:space="preserve"> </w:t>
      </w:r>
      <w:proofErr w:type="spellStart"/>
      <w:r w:rsidRPr="00050C98">
        <w:rPr>
          <w:rFonts w:asciiTheme="majorBidi" w:eastAsia="Times New Roman" w:hAnsiTheme="majorBidi" w:cstheme="majorBidi"/>
          <w:color w:val="000000"/>
          <w:kern w:val="0"/>
          <w:sz w:val="24"/>
          <w:szCs w:val="24"/>
          <w14:ligatures w14:val="none"/>
        </w:rPr>
        <w:t>democratizadoras</w:t>
      </w:r>
      <w:proofErr w:type="spellEnd"/>
      <w:r w:rsidRPr="00050C98">
        <w:rPr>
          <w:rFonts w:asciiTheme="majorBidi" w:eastAsia="Times New Roman" w:hAnsiTheme="majorBidi" w:cstheme="majorBidi"/>
          <w:color w:val="000000"/>
          <w:kern w:val="0"/>
          <w:sz w:val="24"/>
          <w:szCs w:val="24"/>
          <w14:ligatures w14:val="none"/>
        </w:rPr>
        <w:t xml:space="preserve">. </w:t>
      </w:r>
      <w:proofErr w:type="spellStart"/>
      <w:r w:rsidRPr="00050C98">
        <w:rPr>
          <w:rFonts w:asciiTheme="majorBidi" w:eastAsia="Times New Roman" w:hAnsiTheme="majorBidi" w:cstheme="majorBidi"/>
          <w:color w:val="000000"/>
          <w:kern w:val="0"/>
          <w:sz w:val="24"/>
          <w:szCs w:val="24"/>
          <w14:ligatures w14:val="none"/>
        </w:rPr>
        <w:t>Textos</w:t>
      </w:r>
      <w:proofErr w:type="spellEnd"/>
      <w:r w:rsidRPr="00050C98">
        <w:rPr>
          <w:rFonts w:asciiTheme="majorBidi" w:eastAsia="Times New Roman" w:hAnsiTheme="majorBidi" w:cstheme="majorBidi"/>
          <w:color w:val="000000"/>
          <w:kern w:val="0"/>
          <w:sz w:val="24"/>
          <w:szCs w:val="24"/>
          <w14:ligatures w14:val="none"/>
        </w:rPr>
        <w:t xml:space="preserve"> de </w:t>
      </w:r>
      <w:proofErr w:type="spellStart"/>
      <w:r w:rsidRPr="00050C98">
        <w:rPr>
          <w:rFonts w:asciiTheme="majorBidi" w:eastAsia="Times New Roman" w:hAnsiTheme="majorBidi" w:cstheme="majorBidi"/>
          <w:color w:val="000000"/>
          <w:kern w:val="0"/>
          <w:sz w:val="24"/>
          <w:szCs w:val="24"/>
          <w14:ligatures w14:val="none"/>
        </w:rPr>
        <w:t>didáctica</w:t>
      </w:r>
      <w:proofErr w:type="spellEnd"/>
      <w:r w:rsidRPr="00050C98">
        <w:rPr>
          <w:rFonts w:asciiTheme="majorBidi" w:eastAsia="Times New Roman" w:hAnsiTheme="majorBidi" w:cstheme="majorBidi"/>
          <w:color w:val="000000"/>
          <w:kern w:val="0"/>
          <w:sz w:val="24"/>
          <w:szCs w:val="24"/>
          <w14:ligatures w14:val="none"/>
        </w:rPr>
        <w:t xml:space="preserve"> de la </w:t>
      </w:r>
      <w:proofErr w:type="spellStart"/>
      <w:r w:rsidRPr="00050C98">
        <w:rPr>
          <w:rFonts w:asciiTheme="majorBidi" w:eastAsia="Times New Roman" w:hAnsiTheme="majorBidi" w:cstheme="majorBidi"/>
          <w:color w:val="000000"/>
          <w:kern w:val="0"/>
          <w:sz w:val="24"/>
          <w:szCs w:val="24"/>
          <w14:ligatures w14:val="none"/>
        </w:rPr>
        <w:t>lengua</w:t>
      </w:r>
      <w:proofErr w:type="spellEnd"/>
      <w:r w:rsidRPr="00050C98">
        <w:rPr>
          <w:rFonts w:asciiTheme="majorBidi" w:eastAsia="Times New Roman" w:hAnsiTheme="majorBidi" w:cstheme="majorBidi"/>
          <w:color w:val="000000"/>
          <w:kern w:val="0"/>
          <w:sz w:val="24"/>
          <w:szCs w:val="24"/>
          <w14:ligatures w14:val="none"/>
        </w:rPr>
        <w:t xml:space="preserve"> y la </w:t>
      </w:r>
      <w:proofErr w:type="spellStart"/>
      <w:r w:rsidRPr="00050C98">
        <w:rPr>
          <w:rFonts w:asciiTheme="majorBidi" w:eastAsia="Times New Roman" w:hAnsiTheme="majorBidi" w:cstheme="majorBidi"/>
          <w:color w:val="000000"/>
          <w:kern w:val="0"/>
          <w:sz w:val="24"/>
          <w:szCs w:val="24"/>
          <w14:ligatures w14:val="none"/>
        </w:rPr>
        <w:t>literatura</w:t>
      </w:r>
      <w:proofErr w:type="spellEnd"/>
      <w:r w:rsidRPr="00050C98">
        <w:rPr>
          <w:rFonts w:asciiTheme="majorBidi" w:eastAsia="Times New Roman" w:hAnsiTheme="majorBidi" w:cstheme="majorBidi"/>
          <w:color w:val="000000"/>
          <w:kern w:val="0"/>
          <w:sz w:val="24"/>
          <w:szCs w:val="24"/>
          <w14:ligatures w14:val="none"/>
        </w:rPr>
        <w:t xml:space="preserve">. </w:t>
      </w:r>
      <w:proofErr w:type="gramStart"/>
      <w:r w:rsidRPr="00050C98">
        <w:rPr>
          <w:rFonts w:asciiTheme="majorBidi" w:eastAsia="Times New Roman" w:hAnsiTheme="majorBidi" w:cstheme="majorBidi"/>
          <w:color w:val="000000"/>
          <w:kern w:val="0"/>
          <w:sz w:val="24"/>
          <w:szCs w:val="24"/>
          <w14:ligatures w14:val="none"/>
        </w:rPr>
        <w:t>2011;</w:t>
      </w:r>
      <w:proofErr w:type="gramEnd"/>
      <w:r w:rsidRPr="00050C98">
        <w:rPr>
          <w:rFonts w:asciiTheme="majorBidi" w:eastAsia="Times New Roman" w:hAnsiTheme="majorBidi" w:cstheme="majorBidi"/>
          <w:color w:val="000000"/>
          <w:kern w:val="0"/>
          <w:sz w:val="24"/>
          <w:szCs w:val="24"/>
          <w14:ligatures w14:val="none"/>
        </w:rPr>
        <w:t>(58): 29-40.</w:t>
      </w:r>
    </w:p>
    <w:p w:rsidR="00CC6CD5" w:rsidRPr="00F30058"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r w:rsidRPr="00F30058">
        <w:rPr>
          <w:rFonts w:asciiTheme="majorBidi" w:eastAsia="Times New Roman" w:hAnsiTheme="majorBidi" w:cstheme="majorBidi"/>
          <w:color w:val="000000"/>
          <w:kern w:val="0"/>
          <w:sz w:val="24"/>
          <w:szCs w:val="24"/>
          <w14:ligatures w14:val="none"/>
        </w:rPr>
        <w:t xml:space="preserve">Carter, R. (2007). Literature and Language teaching 1986-2006: a review. International Journal of Applied Linguistics, 17(1), 3-13. </w:t>
      </w:r>
      <w:hyperlink r:id="rId7" w:history="1">
        <w:r w:rsidRPr="00F30058">
          <w:rPr>
            <w:rFonts w:asciiTheme="majorBidi" w:eastAsia="Times New Roman" w:hAnsiTheme="majorBidi" w:cstheme="majorBidi"/>
            <w:color w:val="0000FF"/>
            <w:kern w:val="0"/>
            <w:sz w:val="24"/>
            <w:szCs w:val="24"/>
            <w:u w:val="single"/>
            <w14:ligatures w14:val="none"/>
          </w:rPr>
          <w:t>https://doi.org/10.1111/j.1473-4192.2007.00130.x</w:t>
        </w:r>
      </w:hyperlink>
    </w:p>
    <w:p w:rsidR="00CC6CD5" w:rsidRPr="00F30058"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r w:rsidRPr="00F30058">
        <w:rPr>
          <w:rFonts w:asciiTheme="majorBidi" w:eastAsia="Times New Roman" w:hAnsiTheme="majorBidi" w:cstheme="majorBidi"/>
          <w:color w:val="000000"/>
          <w:kern w:val="0"/>
          <w:sz w:val="24"/>
          <w:szCs w:val="24"/>
          <w14:ligatures w14:val="none"/>
        </w:rPr>
        <w:lastRenderedPageBreak/>
        <w:t>Case, R. (2002). Partnering to promote critical thinking. School Libraries in Canada, 22(1), 11-12.</w:t>
      </w:r>
    </w:p>
    <w:p w:rsidR="00CC6CD5" w:rsidRPr="00EC6038"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r w:rsidRPr="00EC6038">
        <w:rPr>
          <w:rFonts w:asciiTheme="majorBidi" w:eastAsia="Times New Roman" w:hAnsiTheme="majorBidi" w:cstheme="majorBidi"/>
          <w:color w:val="000000"/>
          <w:kern w:val="0"/>
          <w:sz w:val="24"/>
          <w:szCs w:val="24"/>
          <w14:ligatures w14:val="none"/>
        </w:rPr>
        <w:t>Davies, M., &amp; Stone, T. (1995). Mental simulation: evaluations and applications-reading in mind and language. John Wiley &amp; Sons.</w:t>
      </w:r>
    </w:p>
    <w:p w:rsidR="00CC6CD5" w:rsidRPr="003B1FA5" w:rsidRDefault="00CC6CD5" w:rsidP="00CC6CD5">
      <w:pPr>
        <w:rPr>
          <w:rFonts w:asciiTheme="majorBidi" w:hAnsiTheme="majorBidi" w:cstheme="majorBidi"/>
          <w:sz w:val="24"/>
          <w:szCs w:val="24"/>
        </w:rPr>
      </w:pPr>
    </w:p>
    <w:p w:rsidR="00CC6CD5" w:rsidRPr="00A23349"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r w:rsidRPr="00A23349">
        <w:rPr>
          <w:rFonts w:asciiTheme="majorBidi" w:eastAsia="Times New Roman" w:hAnsiTheme="majorBidi" w:cstheme="majorBidi"/>
          <w:color w:val="000000"/>
          <w:kern w:val="0"/>
          <w:sz w:val="24"/>
          <w:szCs w:val="24"/>
          <w14:ligatures w14:val="none"/>
        </w:rPr>
        <w:t xml:space="preserve">Ennis, R. H. (1996). Critical thinking dispositions: Their nature and </w:t>
      </w:r>
      <w:proofErr w:type="spellStart"/>
      <w:r w:rsidRPr="00A23349">
        <w:rPr>
          <w:rFonts w:asciiTheme="majorBidi" w:eastAsia="Times New Roman" w:hAnsiTheme="majorBidi" w:cstheme="majorBidi"/>
          <w:color w:val="000000"/>
          <w:kern w:val="0"/>
          <w:sz w:val="24"/>
          <w:szCs w:val="24"/>
          <w14:ligatures w14:val="none"/>
        </w:rPr>
        <w:t>assessability</w:t>
      </w:r>
      <w:proofErr w:type="spellEnd"/>
      <w:r w:rsidRPr="00A23349">
        <w:rPr>
          <w:rFonts w:asciiTheme="majorBidi" w:eastAsia="Times New Roman" w:hAnsiTheme="majorBidi" w:cstheme="majorBidi"/>
          <w:color w:val="000000"/>
          <w:kern w:val="0"/>
          <w:sz w:val="24"/>
          <w:szCs w:val="24"/>
          <w14:ligatures w14:val="none"/>
        </w:rPr>
        <w:t>. Informal logic, 18(2).</w:t>
      </w:r>
    </w:p>
    <w:p w:rsidR="00CC6CD5" w:rsidRPr="003B1FA5" w:rsidRDefault="00CC6CD5" w:rsidP="00CC6CD5">
      <w:pPr>
        <w:rPr>
          <w:rFonts w:asciiTheme="majorBidi" w:hAnsiTheme="majorBidi" w:cstheme="majorBidi"/>
          <w:sz w:val="24"/>
          <w:szCs w:val="24"/>
        </w:rPr>
      </w:pPr>
    </w:p>
    <w:p w:rsidR="00CC6CD5" w:rsidRPr="003B1FA5" w:rsidRDefault="00CC6CD5" w:rsidP="00CC6CD5">
      <w:pPr>
        <w:rPr>
          <w:rFonts w:asciiTheme="majorBidi" w:hAnsiTheme="majorBidi" w:cstheme="majorBidi"/>
          <w:sz w:val="24"/>
          <w:szCs w:val="24"/>
        </w:rPr>
      </w:pPr>
      <w:proofErr w:type="spellStart"/>
      <w:r w:rsidRPr="003B1FA5">
        <w:rPr>
          <w:rFonts w:asciiTheme="majorBidi" w:hAnsiTheme="majorBidi" w:cstheme="majorBidi"/>
          <w:sz w:val="24"/>
          <w:szCs w:val="24"/>
        </w:rPr>
        <w:t>García-Madruga</w:t>
      </w:r>
      <w:proofErr w:type="spellEnd"/>
      <w:r w:rsidRPr="003B1FA5">
        <w:rPr>
          <w:rFonts w:asciiTheme="majorBidi" w:hAnsiTheme="majorBidi" w:cstheme="majorBidi"/>
          <w:sz w:val="24"/>
          <w:szCs w:val="24"/>
        </w:rPr>
        <w:t xml:space="preserve">, J. A., &amp; </w:t>
      </w:r>
      <w:proofErr w:type="spellStart"/>
      <w:r w:rsidRPr="003B1FA5">
        <w:rPr>
          <w:rFonts w:asciiTheme="majorBidi" w:hAnsiTheme="majorBidi" w:cstheme="majorBidi"/>
          <w:sz w:val="24"/>
          <w:szCs w:val="24"/>
        </w:rPr>
        <w:t>Fernández</w:t>
      </w:r>
      <w:proofErr w:type="spellEnd"/>
      <w:r w:rsidRPr="003B1FA5">
        <w:rPr>
          <w:rFonts w:asciiTheme="majorBidi" w:hAnsiTheme="majorBidi" w:cstheme="majorBidi"/>
          <w:sz w:val="24"/>
          <w:szCs w:val="24"/>
        </w:rPr>
        <w:t xml:space="preserve">-Corte, T. (2008). </w:t>
      </w:r>
      <w:proofErr w:type="spellStart"/>
      <w:r w:rsidRPr="003B1FA5">
        <w:rPr>
          <w:rFonts w:asciiTheme="majorBidi" w:hAnsiTheme="majorBidi" w:cstheme="majorBidi"/>
          <w:sz w:val="24"/>
          <w:szCs w:val="24"/>
        </w:rPr>
        <w:t>Memoria</w:t>
      </w:r>
      <w:proofErr w:type="spellEnd"/>
      <w:r w:rsidRPr="003B1FA5">
        <w:rPr>
          <w:rFonts w:asciiTheme="majorBidi" w:hAnsiTheme="majorBidi" w:cstheme="majorBidi"/>
          <w:sz w:val="24"/>
          <w:szCs w:val="24"/>
        </w:rPr>
        <w:t xml:space="preserve">, </w:t>
      </w:r>
      <w:proofErr w:type="spellStart"/>
      <w:r w:rsidRPr="003B1FA5">
        <w:rPr>
          <w:rFonts w:asciiTheme="majorBidi" w:hAnsiTheme="majorBidi" w:cstheme="majorBidi"/>
          <w:sz w:val="24"/>
          <w:szCs w:val="24"/>
        </w:rPr>
        <w:t>comprensión</w:t>
      </w:r>
      <w:proofErr w:type="spellEnd"/>
      <w:r w:rsidRPr="003B1FA5">
        <w:rPr>
          <w:rFonts w:asciiTheme="majorBidi" w:hAnsiTheme="majorBidi" w:cstheme="majorBidi"/>
          <w:sz w:val="24"/>
          <w:szCs w:val="24"/>
        </w:rPr>
        <w:t xml:space="preserve"> &amp; </w:t>
      </w:r>
      <w:proofErr w:type="spellStart"/>
      <w:r w:rsidRPr="003B1FA5">
        <w:rPr>
          <w:rFonts w:asciiTheme="majorBidi" w:hAnsiTheme="majorBidi" w:cstheme="majorBidi"/>
          <w:sz w:val="24"/>
          <w:szCs w:val="24"/>
        </w:rPr>
        <w:t>razonamiento</w:t>
      </w:r>
      <w:proofErr w:type="spellEnd"/>
      <w:r w:rsidRPr="003B1FA5">
        <w:rPr>
          <w:rFonts w:asciiTheme="majorBidi" w:hAnsiTheme="majorBidi" w:cstheme="majorBidi"/>
          <w:sz w:val="24"/>
          <w:szCs w:val="24"/>
        </w:rPr>
        <w:t xml:space="preserve"> en la </w:t>
      </w:r>
      <w:proofErr w:type="spellStart"/>
      <w:r w:rsidRPr="003B1FA5">
        <w:rPr>
          <w:rFonts w:asciiTheme="majorBidi" w:hAnsiTheme="majorBidi" w:cstheme="majorBidi"/>
          <w:sz w:val="24"/>
          <w:szCs w:val="24"/>
        </w:rPr>
        <w:t>Enseñanza</w:t>
      </w:r>
      <w:proofErr w:type="spellEnd"/>
      <w:r w:rsidRPr="003B1FA5">
        <w:rPr>
          <w:rFonts w:asciiTheme="majorBidi" w:hAnsiTheme="majorBidi" w:cstheme="majorBidi"/>
          <w:sz w:val="24"/>
          <w:szCs w:val="24"/>
        </w:rPr>
        <w:t xml:space="preserve"> </w:t>
      </w:r>
      <w:proofErr w:type="spellStart"/>
      <w:r w:rsidRPr="003B1FA5">
        <w:rPr>
          <w:rFonts w:asciiTheme="majorBidi" w:hAnsiTheme="majorBidi" w:cstheme="majorBidi"/>
          <w:sz w:val="24"/>
          <w:szCs w:val="24"/>
        </w:rPr>
        <w:t>Secundaria</w:t>
      </w:r>
      <w:proofErr w:type="spellEnd"/>
      <w:r w:rsidRPr="003B1FA5">
        <w:rPr>
          <w:rFonts w:asciiTheme="majorBidi" w:hAnsiTheme="majorBidi" w:cstheme="majorBidi"/>
          <w:sz w:val="24"/>
          <w:szCs w:val="24"/>
        </w:rPr>
        <w:t xml:space="preserve">. </w:t>
      </w:r>
      <w:proofErr w:type="spellStart"/>
      <w:r w:rsidRPr="003B1FA5">
        <w:rPr>
          <w:rFonts w:asciiTheme="majorBidi" w:hAnsiTheme="majorBidi" w:cstheme="majorBidi"/>
          <w:sz w:val="24"/>
          <w:szCs w:val="24"/>
        </w:rPr>
        <w:t>Anuario</w:t>
      </w:r>
      <w:proofErr w:type="spellEnd"/>
      <w:r w:rsidRPr="003B1FA5">
        <w:rPr>
          <w:rFonts w:asciiTheme="majorBidi" w:hAnsiTheme="majorBidi" w:cstheme="majorBidi"/>
          <w:sz w:val="24"/>
          <w:szCs w:val="24"/>
        </w:rPr>
        <w:t xml:space="preserve"> de </w:t>
      </w:r>
      <w:proofErr w:type="spellStart"/>
      <w:r w:rsidRPr="003B1FA5">
        <w:rPr>
          <w:rFonts w:asciiTheme="majorBidi" w:hAnsiTheme="majorBidi" w:cstheme="majorBidi"/>
          <w:sz w:val="24"/>
          <w:szCs w:val="24"/>
        </w:rPr>
        <w:t>Psicología</w:t>
      </w:r>
      <w:proofErr w:type="spellEnd"/>
      <w:r w:rsidRPr="003B1FA5">
        <w:rPr>
          <w:rFonts w:asciiTheme="majorBidi" w:hAnsiTheme="majorBidi" w:cstheme="majorBidi"/>
          <w:sz w:val="24"/>
          <w:szCs w:val="24"/>
        </w:rPr>
        <w:t>, 39(1), 133-158</w:t>
      </w:r>
    </w:p>
    <w:p w:rsidR="00CC6CD5" w:rsidRPr="00AE7E77"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roofErr w:type="spellStart"/>
      <w:r w:rsidRPr="00AE7E77">
        <w:rPr>
          <w:rFonts w:asciiTheme="majorBidi" w:eastAsia="Times New Roman" w:hAnsiTheme="majorBidi" w:cstheme="majorBidi"/>
          <w:color w:val="000000"/>
          <w:kern w:val="0"/>
          <w:sz w:val="24"/>
          <w:szCs w:val="24"/>
          <w14:ligatures w14:val="none"/>
        </w:rPr>
        <w:t>Gelder</w:t>
      </w:r>
      <w:proofErr w:type="spellEnd"/>
      <w:r w:rsidRPr="00AE7E77">
        <w:rPr>
          <w:rFonts w:asciiTheme="majorBidi" w:eastAsia="Times New Roman" w:hAnsiTheme="majorBidi" w:cstheme="majorBidi"/>
          <w:color w:val="000000"/>
          <w:kern w:val="0"/>
          <w:sz w:val="24"/>
          <w:szCs w:val="24"/>
          <w14:ligatures w14:val="none"/>
        </w:rPr>
        <w:t>, T. V. (2005). Teaching critical thinking: Some lessons from cognitive science. College teaching, 53(1), 41-48.</w:t>
      </w:r>
    </w:p>
    <w:p w:rsidR="00CC6CD5" w:rsidRPr="003B1FA5" w:rsidRDefault="00CC6CD5" w:rsidP="00CC6CD5">
      <w:pPr>
        <w:rPr>
          <w:rFonts w:asciiTheme="majorBidi" w:hAnsiTheme="majorBidi" w:cstheme="majorBidi"/>
          <w:sz w:val="24"/>
          <w:szCs w:val="24"/>
        </w:rPr>
      </w:pPr>
    </w:p>
    <w:p w:rsidR="00CC6CD5" w:rsidRPr="00EB68DF"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r w:rsidRPr="00EB68DF">
        <w:rPr>
          <w:rFonts w:asciiTheme="majorBidi" w:eastAsia="Times New Roman" w:hAnsiTheme="majorBidi" w:cstheme="majorBidi"/>
          <w:color w:val="000000"/>
          <w:kern w:val="0"/>
          <w:sz w:val="24"/>
          <w:szCs w:val="24"/>
          <w14:ligatures w14:val="none"/>
        </w:rPr>
        <w:t>Halpern, D. F. (1999). Teaching for critical thinking: Helping college students develop the skills and dispositions of a critical thinker. New directions for teaching and learning, 1999(80), 69-74.</w:t>
      </w:r>
    </w:p>
    <w:p w:rsidR="00CC6CD5" w:rsidRPr="003B1FA5" w:rsidRDefault="00CC6CD5" w:rsidP="00CC6CD5">
      <w:pPr>
        <w:rPr>
          <w:rFonts w:asciiTheme="majorBidi" w:hAnsiTheme="majorBidi" w:cstheme="majorBidi"/>
          <w:sz w:val="24"/>
          <w:szCs w:val="24"/>
        </w:rPr>
      </w:pPr>
    </w:p>
    <w:p w:rsidR="00CC6CD5" w:rsidRPr="00137374"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r w:rsidRPr="00137374">
        <w:rPr>
          <w:rFonts w:asciiTheme="majorBidi" w:eastAsia="Times New Roman" w:hAnsiTheme="majorBidi" w:cstheme="majorBidi"/>
          <w:color w:val="000000"/>
          <w:kern w:val="0"/>
          <w:sz w:val="24"/>
          <w:szCs w:val="24"/>
          <w14:ligatures w14:val="none"/>
        </w:rPr>
        <w:t>Ibarra-</w:t>
      </w:r>
      <w:proofErr w:type="spellStart"/>
      <w:r w:rsidRPr="00137374">
        <w:rPr>
          <w:rFonts w:asciiTheme="majorBidi" w:eastAsia="Times New Roman" w:hAnsiTheme="majorBidi" w:cstheme="majorBidi"/>
          <w:color w:val="000000"/>
          <w:kern w:val="0"/>
          <w:sz w:val="24"/>
          <w:szCs w:val="24"/>
          <w14:ligatures w14:val="none"/>
        </w:rPr>
        <w:t>Rius</w:t>
      </w:r>
      <w:proofErr w:type="spellEnd"/>
      <w:r w:rsidRPr="00137374">
        <w:rPr>
          <w:rFonts w:asciiTheme="majorBidi" w:eastAsia="Times New Roman" w:hAnsiTheme="majorBidi" w:cstheme="majorBidi"/>
          <w:color w:val="000000"/>
          <w:kern w:val="0"/>
          <w:sz w:val="24"/>
          <w:szCs w:val="24"/>
          <w14:ligatures w14:val="none"/>
        </w:rPr>
        <w:t xml:space="preserve">, N., &amp; </w:t>
      </w:r>
      <w:proofErr w:type="spellStart"/>
      <w:r w:rsidRPr="00137374">
        <w:rPr>
          <w:rFonts w:asciiTheme="majorBidi" w:eastAsia="Times New Roman" w:hAnsiTheme="majorBidi" w:cstheme="majorBidi"/>
          <w:color w:val="000000"/>
          <w:kern w:val="0"/>
          <w:sz w:val="24"/>
          <w:szCs w:val="24"/>
          <w14:ligatures w14:val="none"/>
        </w:rPr>
        <w:t>Ballester</w:t>
      </w:r>
      <w:proofErr w:type="spellEnd"/>
      <w:r w:rsidRPr="00137374">
        <w:rPr>
          <w:rFonts w:asciiTheme="majorBidi" w:eastAsia="Times New Roman" w:hAnsiTheme="majorBidi" w:cstheme="majorBidi"/>
          <w:color w:val="000000"/>
          <w:kern w:val="0"/>
          <w:sz w:val="24"/>
          <w:szCs w:val="24"/>
          <w14:ligatures w14:val="none"/>
        </w:rPr>
        <w:t>-Roca, J. (2018). Digital storytelling in teacher training: Development of basic competences, creativity and multimodal literacy through book trailers. In Teaching language and teaching literature in virtual environments (pp. 241-254). Singapore: Springer Nature Singapore.</w:t>
      </w:r>
    </w:p>
    <w:p w:rsidR="00CC6CD5" w:rsidRPr="00950B76"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rtl/>
          <w14:ligatures w14:val="none"/>
        </w:rPr>
      </w:pPr>
      <w:r w:rsidRPr="00950B76">
        <w:rPr>
          <w:rFonts w:asciiTheme="majorBidi" w:eastAsia="Times New Roman" w:hAnsiTheme="majorBidi" w:cstheme="majorBidi"/>
          <w:color w:val="000000"/>
          <w:kern w:val="0"/>
          <w:sz w:val="24"/>
          <w:szCs w:val="24"/>
          <w14:ligatures w14:val="none"/>
        </w:rPr>
        <w:t>Lien, H. Y. (2011). EFL learners’ reading strategy use in relation to reading anxiety. Language Education in Asia</w:t>
      </w:r>
      <w:proofErr w:type="gramStart"/>
      <w:r w:rsidRPr="00950B76">
        <w:rPr>
          <w:rFonts w:asciiTheme="majorBidi" w:eastAsia="Times New Roman" w:hAnsiTheme="majorBidi" w:cstheme="majorBidi"/>
          <w:color w:val="000000"/>
          <w:kern w:val="0"/>
          <w:sz w:val="24"/>
          <w:szCs w:val="24"/>
          <w14:ligatures w14:val="none"/>
        </w:rPr>
        <w:t>,2</w:t>
      </w:r>
      <w:proofErr w:type="gramEnd"/>
      <w:r w:rsidRPr="00950B76">
        <w:rPr>
          <w:rFonts w:asciiTheme="majorBidi" w:eastAsia="Times New Roman" w:hAnsiTheme="majorBidi" w:cstheme="majorBidi"/>
          <w:color w:val="000000"/>
          <w:kern w:val="0"/>
          <w:sz w:val="24"/>
          <w:szCs w:val="24"/>
          <w14:ligatures w14:val="none"/>
        </w:rPr>
        <w:t>(2), 2011.</w:t>
      </w:r>
    </w:p>
    <w:p w:rsidR="00CC6CD5" w:rsidRPr="003B1FA5"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
    <w:p w:rsidR="00CC6CD5" w:rsidRPr="00137374" w:rsidRDefault="00CC6CD5" w:rsidP="00CC6CD5">
      <w:pPr>
        <w:spacing w:before="240" w:after="120" w:line="247" w:lineRule="auto"/>
        <w:jc w:val="both"/>
        <w:rPr>
          <w:rFonts w:asciiTheme="majorBidi" w:eastAsia="Times New Roman" w:hAnsiTheme="majorBidi" w:cstheme="majorBidi"/>
          <w:color w:val="000000"/>
          <w:kern w:val="0"/>
          <w:sz w:val="24"/>
          <w:szCs w:val="24"/>
          <w14:ligatures w14:val="none"/>
        </w:rPr>
      </w:pPr>
      <w:proofErr w:type="spellStart"/>
      <w:r w:rsidRPr="00137374">
        <w:rPr>
          <w:rFonts w:asciiTheme="majorBidi" w:eastAsia="Times New Roman" w:hAnsiTheme="majorBidi" w:cstheme="majorBidi"/>
          <w:color w:val="000000"/>
          <w:kern w:val="0"/>
          <w:sz w:val="24"/>
          <w:szCs w:val="24"/>
          <w14:ligatures w14:val="none"/>
        </w:rPr>
        <w:t>Larrañaga</w:t>
      </w:r>
      <w:proofErr w:type="spellEnd"/>
      <w:r w:rsidRPr="00137374">
        <w:rPr>
          <w:rFonts w:asciiTheme="majorBidi" w:eastAsia="Times New Roman" w:hAnsiTheme="majorBidi" w:cstheme="majorBidi"/>
          <w:color w:val="000000"/>
          <w:kern w:val="0"/>
          <w:sz w:val="24"/>
          <w:szCs w:val="24"/>
          <w14:ligatures w14:val="none"/>
        </w:rPr>
        <w:t xml:space="preserve">, E., &amp; </w:t>
      </w:r>
      <w:proofErr w:type="spellStart"/>
      <w:r w:rsidRPr="00137374">
        <w:rPr>
          <w:rFonts w:asciiTheme="majorBidi" w:eastAsia="Times New Roman" w:hAnsiTheme="majorBidi" w:cstheme="majorBidi"/>
          <w:color w:val="000000"/>
          <w:kern w:val="0"/>
          <w:sz w:val="24"/>
          <w:szCs w:val="24"/>
          <w14:ligatures w14:val="none"/>
        </w:rPr>
        <w:t>Yubero</w:t>
      </w:r>
      <w:proofErr w:type="spellEnd"/>
      <w:r w:rsidRPr="00137374">
        <w:rPr>
          <w:rFonts w:asciiTheme="majorBidi" w:eastAsia="Times New Roman" w:hAnsiTheme="majorBidi" w:cstheme="majorBidi"/>
          <w:color w:val="000000"/>
          <w:kern w:val="0"/>
          <w:sz w:val="24"/>
          <w:szCs w:val="24"/>
          <w14:ligatures w14:val="none"/>
        </w:rPr>
        <w:t xml:space="preserve">, S. (2015). </w:t>
      </w:r>
      <w:proofErr w:type="spellStart"/>
      <w:r w:rsidRPr="00137374">
        <w:rPr>
          <w:rFonts w:asciiTheme="majorBidi" w:eastAsia="Times New Roman" w:hAnsiTheme="majorBidi" w:cstheme="majorBidi"/>
          <w:color w:val="000000"/>
          <w:kern w:val="0"/>
          <w:sz w:val="24"/>
          <w:szCs w:val="24"/>
          <w14:ligatures w14:val="none"/>
        </w:rPr>
        <w:t>Evaluación</w:t>
      </w:r>
      <w:proofErr w:type="spellEnd"/>
      <w:r w:rsidRPr="00137374">
        <w:rPr>
          <w:rFonts w:asciiTheme="majorBidi" w:eastAsia="Times New Roman" w:hAnsiTheme="majorBidi" w:cstheme="majorBidi"/>
          <w:color w:val="000000"/>
          <w:kern w:val="0"/>
          <w:sz w:val="24"/>
          <w:szCs w:val="24"/>
          <w14:ligatures w14:val="none"/>
        </w:rPr>
        <w:t xml:space="preserve"> de </w:t>
      </w:r>
      <w:proofErr w:type="spellStart"/>
      <w:r w:rsidRPr="00137374">
        <w:rPr>
          <w:rFonts w:asciiTheme="majorBidi" w:eastAsia="Times New Roman" w:hAnsiTheme="majorBidi" w:cstheme="majorBidi"/>
          <w:color w:val="000000"/>
          <w:kern w:val="0"/>
          <w:sz w:val="24"/>
          <w:szCs w:val="24"/>
          <w14:ligatures w14:val="none"/>
        </w:rPr>
        <w:t>las</w:t>
      </w:r>
      <w:proofErr w:type="spellEnd"/>
      <w:r w:rsidRPr="00137374">
        <w:rPr>
          <w:rFonts w:asciiTheme="majorBidi" w:eastAsia="Times New Roman" w:hAnsiTheme="majorBidi" w:cstheme="majorBidi"/>
          <w:color w:val="000000"/>
          <w:kern w:val="0"/>
          <w:sz w:val="24"/>
          <w:szCs w:val="24"/>
          <w14:ligatures w14:val="none"/>
        </w:rPr>
        <w:t xml:space="preserve"> </w:t>
      </w:r>
      <w:proofErr w:type="spellStart"/>
      <w:r w:rsidRPr="00137374">
        <w:rPr>
          <w:rFonts w:asciiTheme="majorBidi" w:eastAsia="Times New Roman" w:hAnsiTheme="majorBidi" w:cstheme="majorBidi"/>
          <w:color w:val="000000"/>
          <w:kern w:val="0"/>
          <w:sz w:val="24"/>
          <w:szCs w:val="24"/>
          <w14:ligatures w14:val="none"/>
        </w:rPr>
        <w:t>estrategias</w:t>
      </w:r>
      <w:proofErr w:type="spellEnd"/>
      <w:r w:rsidRPr="00137374">
        <w:rPr>
          <w:rFonts w:asciiTheme="majorBidi" w:eastAsia="Times New Roman" w:hAnsiTheme="majorBidi" w:cstheme="majorBidi"/>
          <w:color w:val="000000"/>
          <w:kern w:val="0"/>
          <w:sz w:val="24"/>
          <w:szCs w:val="24"/>
          <w14:ligatures w14:val="none"/>
        </w:rPr>
        <w:t xml:space="preserve"> </w:t>
      </w:r>
      <w:proofErr w:type="spellStart"/>
      <w:r w:rsidRPr="00137374">
        <w:rPr>
          <w:rFonts w:asciiTheme="majorBidi" w:eastAsia="Times New Roman" w:hAnsiTheme="majorBidi" w:cstheme="majorBidi"/>
          <w:color w:val="000000"/>
          <w:kern w:val="0"/>
          <w:sz w:val="24"/>
          <w:szCs w:val="24"/>
          <w14:ligatures w14:val="none"/>
        </w:rPr>
        <w:t>metacognitivas</w:t>
      </w:r>
      <w:proofErr w:type="spellEnd"/>
      <w:r w:rsidRPr="00137374">
        <w:rPr>
          <w:rFonts w:asciiTheme="majorBidi" w:eastAsia="Times New Roman" w:hAnsiTheme="majorBidi" w:cstheme="majorBidi"/>
          <w:color w:val="000000"/>
          <w:kern w:val="0"/>
          <w:sz w:val="24"/>
          <w:szCs w:val="24"/>
          <w14:ligatures w14:val="none"/>
        </w:rPr>
        <w:t xml:space="preserve"> de </w:t>
      </w:r>
      <w:proofErr w:type="spellStart"/>
      <w:r w:rsidRPr="00137374">
        <w:rPr>
          <w:rFonts w:asciiTheme="majorBidi" w:eastAsia="Times New Roman" w:hAnsiTheme="majorBidi" w:cstheme="majorBidi"/>
          <w:color w:val="000000"/>
          <w:kern w:val="0"/>
          <w:sz w:val="24"/>
          <w:szCs w:val="24"/>
          <w14:ligatures w14:val="none"/>
        </w:rPr>
        <w:t>comprensión</w:t>
      </w:r>
      <w:proofErr w:type="spellEnd"/>
      <w:r w:rsidRPr="00137374">
        <w:rPr>
          <w:rFonts w:asciiTheme="majorBidi" w:eastAsia="Times New Roman" w:hAnsiTheme="majorBidi" w:cstheme="majorBidi"/>
          <w:color w:val="000000"/>
          <w:kern w:val="0"/>
          <w:sz w:val="24"/>
          <w:szCs w:val="24"/>
          <w14:ligatures w14:val="none"/>
        </w:rPr>
        <w:t xml:space="preserve"> de </w:t>
      </w:r>
      <w:proofErr w:type="spellStart"/>
      <w:r w:rsidRPr="00137374">
        <w:rPr>
          <w:rFonts w:asciiTheme="majorBidi" w:eastAsia="Times New Roman" w:hAnsiTheme="majorBidi" w:cstheme="majorBidi"/>
          <w:color w:val="000000"/>
          <w:kern w:val="0"/>
          <w:sz w:val="24"/>
          <w:szCs w:val="24"/>
          <w14:ligatures w14:val="none"/>
        </w:rPr>
        <w:t>textos</w:t>
      </w:r>
      <w:proofErr w:type="spellEnd"/>
      <w:r w:rsidRPr="00137374">
        <w:rPr>
          <w:rFonts w:asciiTheme="majorBidi" w:eastAsia="Times New Roman" w:hAnsiTheme="majorBidi" w:cstheme="majorBidi"/>
          <w:color w:val="000000"/>
          <w:kern w:val="0"/>
          <w:sz w:val="24"/>
          <w:szCs w:val="24"/>
          <w14:ligatures w14:val="none"/>
        </w:rPr>
        <w:t xml:space="preserve"> </w:t>
      </w:r>
      <w:proofErr w:type="spellStart"/>
      <w:r w:rsidRPr="00137374">
        <w:rPr>
          <w:rFonts w:asciiTheme="majorBidi" w:eastAsia="Times New Roman" w:hAnsiTheme="majorBidi" w:cstheme="majorBidi"/>
          <w:color w:val="000000"/>
          <w:kern w:val="0"/>
          <w:sz w:val="24"/>
          <w:szCs w:val="24"/>
          <w14:ligatures w14:val="none"/>
        </w:rPr>
        <w:t>narrativos</w:t>
      </w:r>
      <w:proofErr w:type="spellEnd"/>
      <w:r w:rsidRPr="00137374">
        <w:rPr>
          <w:rFonts w:asciiTheme="majorBidi" w:eastAsia="Times New Roman" w:hAnsiTheme="majorBidi" w:cstheme="majorBidi"/>
          <w:color w:val="000000"/>
          <w:kern w:val="0"/>
          <w:sz w:val="24"/>
          <w:szCs w:val="24"/>
          <w14:ligatures w14:val="none"/>
        </w:rPr>
        <w:t xml:space="preserve">. </w:t>
      </w:r>
      <w:proofErr w:type="spellStart"/>
      <w:r w:rsidRPr="00137374">
        <w:rPr>
          <w:rFonts w:asciiTheme="majorBidi" w:eastAsia="Times New Roman" w:hAnsiTheme="majorBidi" w:cstheme="majorBidi"/>
          <w:color w:val="000000"/>
          <w:kern w:val="0"/>
          <w:sz w:val="24"/>
          <w:szCs w:val="24"/>
          <w14:ligatures w14:val="none"/>
        </w:rPr>
        <w:t>Ocnos</w:t>
      </w:r>
      <w:proofErr w:type="spellEnd"/>
      <w:r w:rsidRPr="00137374">
        <w:rPr>
          <w:rFonts w:asciiTheme="majorBidi" w:eastAsia="Times New Roman" w:hAnsiTheme="majorBidi" w:cstheme="majorBidi"/>
          <w:color w:val="000000"/>
          <w:kern w:val="0"/>
          <w:sz w:val="24"/>
          <w:szCs w:val="24"/>
          <w14:ligatures w14:val="none"/>
        </w:rPr>
        <w:t xml:space="preserve">: </w:t>
      </w:r>
      <w:proofErr w:type="spellStart"/>
      <w:r w:rsidRPr="00137374">
        <w:rPr>
          <w:rFonts w:asciiTheme="majorBidi" w:eastAsia="Times New Roman" w:hAnsiTheme="majorBidi" w:cstheme="majorBidi"/>
          <w:color w:val="000000"/>
          <w:kern w:val="0"/>
          <w:sz w:val="24"/>
          <w:szCs w:val="24"/>
          <w14:ligatures w14:val="none"/>
        </w:rPr>
        <w:t>Revista</w:t>
      </w:r>
      <w:proofErr w:type="spellEnd"/>
      <w:r w:rsidRPr="00137374">
        <w:rPr>
          <w:rFonts w:asciiTheme="majorBidi" w:eastAsia="Times New Roman" w:hAnsiTheme="majorBidi" w:cstheme="majorBidi"/>
          <w:color w:val="000000"/>
          <w:kern w:val="0"/>
          <w:sz w:val="24"/>
          <w:szCs w:val="24"/>
          <w14:ligatures w14:val="none"/>
        </w:rPr>
        <w:t xml:space="preserve"> de </w:t>
      </w:r>
      <w:proofErr w:type="spellStart"/>
      <w:r w:rsidRPr="00137374">
        <w:rPr>
          <w:rFonts w:asciiTheme="majorBidi" w:eastAsia="Times New Roman" w:hAnsiTheme="majorBidi" w:cstheme="majorBidi"/>
          <w:color w:val="000000"/>
          <w:kern w:val="0"/>
          <w:sz w:val="24"/>
          <w:szCs w:val="24"/>
          <w14:ligatures w14:val="none"/>
        </w:rPr>
        <w:t>estudios</w:t>
      </w:r>
      <w:proofErr w:type="spellEnd"/>
      <w:r w:rsidRPr="00137374">
        <w:rPr>
          <w:rFonts w:asciiTheme="majorBidi" w:eastAsia="Times New Roman" w:hAnsiTheme="majorBidi" w:cstheme="majorBidi"/>
          <w:color w:val="000000"/>
          <w:kern w:val="0"/>
          <w:sz w:val="24"/>
          <w:szCs w:val="24"/>
          <w14:ligatures w14:val="none"/>
        </w:rPr>
        <w:t xml:space="preserve"> </w:t>
      </w:r>
      <w:proofErr w:type="spellStart"/>
      <w:r w:rsidRPr="00137374">
        <w:rPr>
          <w:rFonts w:asciiTheme="majorBidi" w:eastAsia="Times New Roman" w:hAnsiTheme="majorBidi" w:cstheme="majorBidi"/>
          <w:color w:val="000000"/>
          <w:kern w:val="0"/>
          <w:sz w:val="24"/>
          <w:szCs w:val="24"/>
          <w14:ligatures w14:val="none"/>
        </w:rPr>
        <w:t>sobre</w:t>
      </w:r>
      <w:proofErr w:type="spellEnd"/>
      <w:r w:rsidRPr="00137374">
        <w:rPr>
          <w:rFonts w:asciiTheme="majorBidi" w:eastAsia="Times New Roman" w:hAnsiTheme="majorBidi" w:cstheme="majorBidi"/>
          <w:color w:val="000000"/>
          <w:kern w:val="0"/>
          <w:sz w:val="24"/>
          <w:szCs w:val="24"/>
          <w14:ligatures w14:val="none"/>
        </w:rPr>
        <w:t xml:space="preserve"> </w:t>
      </w:r>
      <w:proofErr w:type="spellStart"/>
      <w:r w:rsidRPr="00137374">
        <w:rPr>
          <w:rFonts w:asciiTheme="majorBidi" w:eastAsia="Times New Roman" w:hAnsiTheme="majorBidi" w:cstheme="majorBidi"/>
          <w:color w:val="000000"/>
          <w:kern w:val="0"/>
          <w:sz w:val="24"/>
          <w:szCs w:val="24"/>
          <w14:ligatures w14:val="none"/>
        </w:rPr>
        <w:t>lectura</w:t>
      </w:r>
      <w:proofErr w:type="spellEnd"/>
      <w:r w:rsidRPr="00137374">
        <w:rPr>
          <w:rFonts w:asciiTheme="majorBidi" w:eastAsia="Times New Roman" w:hAnsiTheme="majorBidi" w:cstheme="majorBidi"/>
          <w:color w:val="000000"/>
          <w:kern w:val="0"/>
          <w:sz w:val="24"/>
          <w:szCs w:val="24"/>
          <w14:ligatures w14:val="none"/>
        </w:rPr>
        <w:t>, (14), 18-27.</w:t>
      </w:r>
    </w:p>
    <w:p w:rsidR="00CC6CD5" w:rsidRPr="003B1FA5" w:rsidRDefault="00CC6CD5" w:rsidP="00CC6CD5">
      <w:pPr>
        <w:rPr>
          <w:rFonts w:asciiTheme="majorBidi" w:hAnsiTheme="majorBidi" w:cstheme="majorBidi"/>
          <w:sz w:val="24"/>
          <w:szCs w:val="24"/>
        </w:rPr>
      </w:pPr>
      <w:proofErr w:type="spellStart"/>
      <w:r w:rsidRPr="003B1FA5">
        <w:rPr>
          <w:rFonts w:asciiTheme="majorBidi" w:hAnsiTheme="majorBidi" w:cstheme="majorBidi"/>
          <w:sz w:val="24"/>
          <w:szCs w:val="24"/>
        </w:rPr>
        <w:t>S´anchez</w:t>
      </w:r>
      <w:proofErr w:type="spellEnd"/>
      <w:r w:rsidRPr="003B1FA5">
        <w:rPr>
          <w:rFonts w:asciiTheme="majorBidi" w:hAnsiTheme="majorBidi" w:cstheme="majorBidi"/>
          <w:sz w:val="24"/>
          <w:szCs w:val="24"/>
        </w:rPr>
        <w:t xml:space="preserve"> </w:t>
      </w:r>
      <w:proofErr w:type="spellStart"/>
      <w:r w:rsidRPr="003B1FA5">
        <w:rPr>
          <w:rFonts w:asciiTheme="majorBidi" w:hAnsiTheme="majorBidi" w:cstheme="majorBidi"/>
          <w:sz w:val="24"/>
          <w:szCs w:val="24"/>
        </w:rPr>
        <w:t>Carlessi</w:t>
      </w:r>
      <w:proofErr w:type="spellEnd"/>
      <w:r w:rsidRPr="003B1FA5">
        <w:rPr>
          <w:rFonts w:asciiTheme="majorBidi" w:hAnsiTheme="majorBidi" w:cstheme="majorBidi"/>
          <w:sz w:val="24"/>
          <w:szCs w:val="24"/>
        </w:rPr>
        <w:t xml:space="preserve">, H. y Reyes Meza, C. (1996). </w:t>
      </w:r>
      <w:proofErr w:type="spellStart"/>
      <w:r w:rsidRPr="003B1FA5">
        <w:rPr>
          <w:rFonts w:asciiTheme="majorBidi" w:hAnsiTheme="majorBidi" w:cstheme="majorBidi"/>
          <w:sz w:val="24"/>
          <w:szCs w:val="24"/>
        </w:rPr>
        <w:t>Metodolog´ıa</w:t>
      </w:r>
      <w:proofErr w:type="spellEnd"/>
      <w:r w:rsidRPr="003B1FA5">
        <w:rPr>
          <w:rFonts w:asciiTheme="majorBidi" w:hAnsiTheme="majorBidi" w:cstheme="majorBidi"/>
          <w:sz w:val="24"/>
          <w:szCs w:val="24"/>
        </w:rPr>
        <w:t xml:space="preserve"> y </w:t>
      </w:r>
      <w:proofErr w:type="spellStart"/>
      <w:r w:rsidRPr="003B1FA5">
        <w:rPr>
          <w:rFonts w:asciiTheme="majorBidi" w:hAnsiTheme="majorBidi" w:cstheme="majorBidi"/>
          <w:sz w:val="24"/>
          <w:szCs w:val="24"/>
        </w:rPr>
        <w:t>dise˜nos</w:t>
      </w:r>
      <w:proofErr w:type="spellEnd"/>
      <w:r w:rsidRPr="003B1FA5">
        <w:rPr>
          <w:rFonts w:asciiTheme="majorBidi" w:hAnsiTheme="majorBidi" w:cstheme="majorBidi"/>
          <w:sz w:val="24"/>
          <w:szCs w:val="24"/>
        </w:rPr>
        <w:t xml:space="preserve"> de la </w:t>
      </w:r>
      <w:proofErr w:type="spellStart"/>
      <w:r w:rsidRPr="003B1FA5">
        <w:rPr>
          <w:rFonts w:asciiTheme="majorBidi" w:hAnsiTheme="majorBidi" w:cstheme="majorBidi"/>
          <w:sz w:val="24"/>
          <w:szCs w:val="24"/>
        </w:rPr>
        <w:t>investigaci´on</w:t>
      </w:r>
      <w:proofErr w:type="spellEnd"/>
      <w:r w:rsidRPr="003B1FA5">
        <w:rPr>
          <w:rFonts w:asciiTheme="majorBidi" w:hAnsiTheme="majorBidi" w:cstheme="majorBidi"/>
          <w:sz w:val="24"/>
          <w:szCs w:val="24"/>
        </w:rPr>
        <w:t xml:space="preserve"> </w:t>
      </w:r>
      <w:proofErr w:type="spellStart"/>
      <w:r w:rsidRPr="003B1FA5">
        <w:rPr>
          <w:rFonts w:asciiTheme="majorBidi" w:hAnsiTheme="majorBidi" w:cstheme="majorBidi"/>
          <w:sz w:val="24"/>
          <w:szCs w:val="24"/>
        </w:rPr>
        <w:t>cient´ıfica</w:t>
      </w:r>
      <w:proofErr w:type="spellEnd"/>
      <w:r w:rsidRPr="003B1FA5">
        <w:rPr>
          <w:rFonts w:asciiTheme="majorBidi" w:hAnsiTheme="majorBidi" w:cstheme="majorBidi"/>
          <w:sz w:val="24"/>
          <w:szCs w:val="24"/>
        </w:rPr>
        <w:t xml:space="preserve">. Lima, </w:t>
      </w:r>
      <w:proofErr w:type="spellStart"/>
      <w:r w:rsidRPr="003B1FA5">
        <w:rPr>
          <w:rFonts w:asciiTheme="majorBidi" w:hAnsiTheme="majorBidi" w:cstheme="majorBidi"/>
          <w:sz w:val="24"/>
          <w:szCs w:val="24"/>
        </w:rPr>
        <w:t>Per´u</w:t>
      </w:r>
      <w:proofErr w:type="spellEnd"/>
      <w:r w:rsidRPr="003B1FA5">
        <w:rPr>
          <w:rFonts w:asciiTheme="majorBidi" w:hAnsiTheme="majorBidi" w:cstheme="majorBidi"/>
          <w:sz w:val="24"/>
          <w:szCs w:val="24"/>
        </w:rPr>
        <w:t xml:space="preserve">: Edit. </w:t>
      </w:r>
      <w:proofErr w:type="spellStart"/>
      <w:r w:rsidRPr="003B1FA5">
        <w:rPr>
          <w:rFonts w:asciiTheme="majorBidi" w:hAnsiTheme="majorBidi" w:cstheme="majorBidi"/>
          <w:sz w:val="24"/>
          <w:szCs w:val="24"/>
        </w:rPr>
        <w:t>Mantaro</w:t>
      </w:r>
      <w:proofErr w:type="spellEnd"/>
    </w:p>
    <w:p w:rsidR="00CC6CD5" w:rsidRPr="00EB68DF"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r w:rsidRPr="00EB68DF">
        <w:rPr>
          <w:rFonts w:asciiTheme="majorBidi" w:eastAsia="Times New Roman" w:hAnsiTheme="majorBidi" w:cstheme="majorBidi"/>
          <w:color w:val="000000"/>
          <w:kern w:val="0"/>
          <w:sz w:val="24"/>
          <w:szCs w:val="24"/>
          <w14:ligatures w14:val="none"/>
        </w:rPr>
        <w:t xml:space="preserve">Moon, J. (2008). Critical thinking: An exploration of theory and practice. London and New York: </w:t>
      </w:r>
      <w:proofErr w:type="spellStart"/>
      <w:r w:rsidRPr="00EB68DF">
        <w:rPr>
          <w:rFonts w:asciiTheme="majorBidi" w:eastAsia="Times New Roman" w:hAnsiTheme="majorBidi" w:cstheme="majorBidi"/>
          <w:color w:val="000000"/>
          <w:kern w:val="0"/>
          <w:sz w:val="24"/>
          <w:szCs w:val="24"/>
          <w14:ligatures w14:val="none"/>
        </w:rPr>
        <w:t>Routledge</w:t>
      </w:r>
      <w:proofErr w:type="spellEnd"/>
      <w:r w:rsidRPr="00EB68DF">
        <w:rPr>
          <w:rFonts w:asciiTheme="majorBidi" w:eastAsia="Times New Roman" w:hAnsiTheme="majorBidi" w:cstheme="majorBidi"/>
          <w:color w:val="000000"/>
          <w:kern w:val="0"/>
          <w:sz w:val="24"/>
          <w:szCs w:val="24"/>
          <w14:ligatures w14:val="none"/>
        </w:rPr>
        <w:t>.</w:t>
      </w:r>
    </w:p>
    <w:p w:rsidR="00CC6CD5" w:rsidRPr="00F30058"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roofErr w:type="spellStart"/>
      <w:r w:rsidRPr="00F30058">
        <w:rPr>
          <w:rFonts w:asciiTheme="majorBidi" w:eastAsia="Times New Roman" w:hAnsiTheme="majorBidi" w:cstheme="majorBidi"/>
          <w:color w:val="000000"/>
          <w:kern w:val="0"/>
          <w:sz w:val="24"/>
          <w:szCs w:val="24"/>
          <w14:ligatures w14:val="none"/>
        </w:rPr>
        <w:t>Paran</w:t>
      </w:r>
      <w:proofErr w:type="spellEnd"/>
      <w:r w:rsidRPr="00F30058">
        <w:rPr>
          <w:rFonts w:asciiTheme="majorBidi" w:eastAsia="Times New Roman" w:hAnsiTheme="majorBidi" w:cstheme="majorBidi"/>
          <w:color w:val="000000"/>
          <w:kern w:val="0"/>
          <w:sz w:val="24"/>
          <w:szCs w:val="24"/>
          <w14:ligatures w14:val="none"/>
        </w:rPr>
        <w:t xml:space="preserve">, A. (2008). The role of literature in instructed foreign language learning and teaching: An evidence-based survey. Language Teaching, 41(4), 465-496. </w:t>
      </w:r>
      <w:hyperlink r:id="rId8" w:history="1">
        <w:r w:rsidRPr="00F30058">
          <w:rPr>
            <w:rFonts w:asciiTheme="majorBidi" w:eastAsia="Times New Roman" w:hAnsiTheme="majorBidi" w:cstheme="majorBidi"/>
            <w:color w:val="0000FF"/>
            <w:kern w:val="0"/>
            <w:sz w:val="24"/>
            <w:szCs w:val="24"/>
            <w:u w:val="single"/>
            <w14:ligatures w14:val="none"/>
          </w:rPr>
          <w:t>https://doi.org/10.1017/S026144480800520X</w:t>
        </w:r>
      </w:hyperlink>
    </w:p>
    <w:p w:rsidR="00CC6CD5" w:rsidRPr="003B1FA5" w:rsidRDefault="00CC6CD5" w:rsidP="00CC6CD5">
      <w:pPr>
        <w:rPr>
          <w:rFonts w:asciiTheme="majorBidi" w:hAnsiTheme="majorBidi" w:cstheme="majorBidi"/>
          <w:sz w:val="24"/>
          <w:szCs w:val="24"/>
        </w:rPr>
      </w:pPr>
    </w:p>
    <w:p w:rsidR="00CC6CD5" w:rsidRPr="003B1FA5"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r w:rsidRPr="00050C98">
        <w:rPr>
          <w:rFonts w:asciiTheme="majorBidi" w:eastAsia="Times New Roman" w:hAnsiTheme="majorBidi" w:cstheme="majorBidi"/>
          <w:color w:val="000000"/>
          <w:kern w:val="0"/>
          <w:sz w:val="24"/>
          <w:szCs w:val="24"/>
          <w14:ligatures w14:val="none"/>
        </w:rPr>
        <w:t xml:space="preserve">Sánchez, M. A. M. (2010). </w:t>
      </w:r>
      <w:proofErr w:type="spellStart"/>
      <w:r w:rsidRPr="00050C98">
        <w:rPr>
          <w:rFonts w:asciiTheme="majorBidi" w:eastAsia="Times New Roman" w:hAnsiTheme="majorBidi" w:cstheme="majorBidi"/>
          <w:color w:val="000000"/>
          <w:kern w:val="0"/>
          <w:sz w:val="24"/>
          <w:szCs w:val="24"/>
          <w14:ligatures w14:val="none"/>
        </w:rPr>
        <w:t>Apuntes</w:t>
      </w:r>
      <w:proofErr w:type="spellEnd"/>
      <w:r w:rsidRPr="00050C98">
        <w:rPr>
          <w:rFonts w:asciiTheme="majorBidi" w:eastAsia="Times New Roman" w:hAnsiTheme="majorBidi" w:cstheme="majorBidi"/>
          <w:color w:val="000000"/>
          <w:kern w:val="0"/>
          <w:sz w:val="24"/>
          <w:szCs w:val="24"/>
          <w14:ligatures w14:val="none"/>
        </w:rPr>
        <w:t xml:space="preserve"> a la </w:t>
      </w:r>
      <w:proofErr w:type="spellStart"/>
      <w:r w:rsidRPr="00050C98">
        <w:rPr>
          <w:rFonts w:asciiTheme="majorBidi" w:eastAsia="Times New Roman" w:hAnsiTheme="majorBidi" w:cstheme="majorBidi"/>
          <w:color w:val="000000"/>
          <w:kern w:val="0"/>
          <w:sz w:val="24"/>
          <w:szCs w:val="24"/>
          <w14:ligatures w14:val="none"/>
        </w:rPr>
        <w:t>historia</w:t>
      </w:r>
      <w:proofErr w:type="spellEnd"/>
      <w:r w:rsidRPr="00050C98">
        <w:rPr>
          <w:rFonts w:asciiTheme="majorBidi" w:eastAsia="Times New Roman" w:hAnsiTheme="majorBidi" w:cstheme="majorBidi"/>
          <w:color w:val="000000"/>
          <w:kern w:val="0"/>
          <w:sz w:val="24"/>
          <w:szCs w:val="24"/>
          <w14:ligatures w14:val="none"/>
        </w:rPr>
        <w:t xml:space="preserve"> de la </w:t>
      </w:r>
      <w:proofErr w:type="spellStart"/>
      <w:r w:rsidRPr="00050C98">
        <w:rPr>
          <w:rFonts w:asciiTheme="majorBidi" w:eastAsia="Times New Roman" w:hAnsiTheme="majorBidi" w:cstheme="majorBidi"/>
          <w:color w:val="000000"/>
          <w:kern w:val="0"/>
          <w:sz w:val="24"/>
          <w:szCs w:val="24"/>
          <w14:ligatures w14:val="none"/>
        </w:rPr>
        <w:t>enseñanza</w:t>
      </w:r>
      <w:proofErr w:type="spellEnd"/>
      <w:r w:rsidRPr="00050C98">
        <w:rPr>
          <w:rFonts w:asciiTheme="majorBidi" w:eastAsia="Times New Roman" w:hAnsiTheme="majorBidi" w:cstheme="majorBidi"/>
          <w:color w:val="000000"/>
          <w:kern w:val="0"/>
          <w:sz w:val="24"/>
          <w:szCs w:val="24"/>
          <w14:ligatures w14:val="none"/>
        </w:rPr>
        <w:t xml:space="preserve"> de </w:t>
      </w:r>
      <w:proofErr w:type="spellStart"/>
      <w:r w:rsidRPr="00050C98">
        <w:rPr>
          <w:rFonts w:asciiTheme="majorBidi" w:eastAsia="Times New Roman" w:hAnsiTheme="majorBidi" w:cstheme="majorBidi"/>
          <w:color w:val="000000"/>
          <w:kern w:val="0"/>
          <w:sz w:val="24"/>
          <w:szCs w:val="24"/>
          <w14:ligatures w14:val="none"/>
        </w:rPr>
        <w:t>lenguas</w:t>
      </w:r>
      <w:proofErr w:type="spellEnd"/>
      <w:r w:rsidRPr="00050C98">
        <w:rPr>
          <w:rFonts w:asciiTheme="majorBidi" w:eastAsia="Times New Roman" w:hAnsiTheme="majorBidi" w:cstheme="majorBidi"/>
          <w:color w:val="000000"/>
          <w:kern w:val="0"/>
          <w:sz w:val="24"/>
          <w:szCs w:val="24"/>
          <w14:ligatures w14:val="none"/>
        </w:rPr>
        <w:t xml:space="preserve"> </w:t>
      </w:r>
      <w:proofErr w:type="spellStart"/>
      <w:r w:rsidRPr="00050C98">
        <w:rPr>
          <w:rFonts w:asciiTheme="majorBidi" w:eastAsia="Times New Roman" w:hAnsiTheme="majorBidi" w:cstheme="majorBidi"/>
          <w:color w:val="000000"/>
          <w:kern w:val="0"/>
          <w:sz w:val="24"/>
          <w:szCs w:val="24"/>
          <w14:ligatures w14:val="none"/>
        </w:rPr>
        <w:t>extranjeras</w:t>
      </w:r>
      <w:proofErr w:type="spellEnd"/>
      <w:r w:rsidRPr="00050C98">
        <w:rPr>
          <w:rFonts w:asciiTheme="majorBidi" w:eastAsia="Times New Roman" w:hAnsiTheme="majorBidi" w:cstheme="majorBidi"/>
          <w:color w:val="000000"/>
          <w:kern w:val="0"/>
          <w:sz w:val="24"/>
          <w:szCs w:val="24"/>
          <w14:ligatures w14:val="none"/>
        </w:rPr>
        <w:t xml:space="preserve">: la </w:t>
      </w:r>
      <w:proofErr w:type="spellStart"/>
      <w:r w:rsidRPr="00050C98">
        <w:rPr>
          <w:rFonts w:asciiTheme="majorBidi" w:eastAsia="Times New Roman" w:hAnsiTheme="majorBidi" w:cstheme="majorBidi"/>
          <w:color w:val="000000"/>
          <w:kern w:val="0"/>
          <w:sz w:val="24"/>
          <w:szCs w:val="24"/>
          <w14:ligatures w14:val="none"/>
        </w:rPr>
        <w:t>enseñanza</w:t>
      </w:r>
      <w:proofErr w:type="spellEnd"/>
      <w:r w:rsidRPr="00050C98">
        <w:rPr>
          <w:rFonts w:asciiTheme="majorBidi" w:eastAsia="Times New Roman" w:hAnsiTheme="majorBidi" w:cstheme="majorBidi"/>
          <w:color w:val="000000"/>
          <w:kern w:val="0"/>
          <w:sz w:val="24"/>
          <w:szCs w:val="24"/>
          <w14:ligatures w14:val="none"/>
        </w:rPr>
        <w:t xml:space="preserve"> de la </w:t>
      </w:r>
      <w:proofErr w:type="spellStart"/>
      <w:r w:rsidRPr="00050C98">
        <w:rPr>
          <w:rFonts w:asciiTheme="majorBidi" w:eastAsia="Times New Roman" w:hAnsiTheme="majorBidi" w:cstheme="majorBidi"/>
          <w:color w:val="000000"/>
          <w:kern w:val="0"/>
          <w:sz w:val="24"/>
          <w:szCs w:val="24"/>
          <w14:ligatures w14:val="none"/>
        </w:rPr>
        <w:t>gramática</w:t>
      </w:r>
      <w:proofErr w:type="spellEnd"/>
      <w:r w:rsidRPr="00050C98">
        <w:rPr>
          <w:rFonts w:asciiTheme="majorBidi" w:eastAsia="Times New Roman" w:hAnsiTheme="majorBidi" w:cstheme="majorBidi"/>
          <w:color w:val="000000"/>
          <w:kern w:val="0"/>
          <w:sz w:val="24"/>
          <w:szCs w:val="24"/>
          <w14:ligatures w14:val="none"/>
        </w:rPr>
        <w:t xml:space="preserve">/Notes to the history of teaching foreign languages: the teaching of grammar. TEJUELO. </w:t>
      </w:r>
      <w:proofErr w:type="spellStart"/>
      <w:r w:rsidRPr="00050C98">
        <w:rPr>
          <w:rFonts w:asciiTheme="majorBidi" w:eastAsia="Times New Roman" w:hAnsiTheme="majorBidi" w:cstheme="majorBidi"/>
          <w:color w:val="000000"/>
          <w:kern w:val="0"/>
          <w:sz w:val="24"/>
          <w:szCs w:val="24"/>
          <w14:ligatures w14:val="none"/>
        </w:rPr>
        <w:t>Didáctica</w:t>
      </w:r>
      <w:proofErr w:type="spellEnd"/>
      <w:r w:rsidRPr="00050C98">
        <w:rPr>
          <w:rFonts w:asciiTheme="majorBidi" w:eastAsia="Times New Roman" w:hAnsiTheme="majorBidi" w:cstheme="majorBidi"/>
          <w:color w:val="000000"/>
          <w:kern w:val="0"/>
          <w:sz w:val="24"/>
          <w:szCs w:val="24"/>
          <w14:ligatures w14:val="none"/>
        </w:rPr>
        <w:t xml:space="preserve"> de la </w:t>
      </w:r>
      <w:proofErr w:type="spellStart"/>
      <w:r w:rsidRPr="00050C98">
        <w:rPr>
          <w:rFonts w:asciiTheme="majorBidi" w:eastAsia="Times New Roman" w:hAnsiTheme="majorBidi" w:cstheme="majorBidi"/>
          <w:color w:val="000000"/>
          <w:kern w:val="0"/>
          <w:sz w:val="24"/>
          <w:szCs w:val="24"/>
          <w14:ligatures w14:val="none"/>
        </w:rPr>
        <w:t>Lengua</w:t>
      </w:r>
      <w:proofErr w:type="spellEnd"/>
      <w:r w:rsidRPr="00050C98">
        <w:rPr>
          <w:rFonts w:asciiTheme="majorBidi" w:eastAsia="Times New Roman" w:hAnsiTheme="majorBidi" w:cstheme="majorBidi"/>
          <w:color w:val="000000"/>
          <w:kern w:val="0"/>
          <w:sz w:val="24"/>
          <w:szCs w:val="24"/>
          <w14:ligatures w14:val="none"/>
        </w:rPr>
        <w:t xml:space="preserve"> y la </w:t>
      </w:r>
      <w:proofErr w:type="spellStart"/>
      <w:r w:rsidRPr="00050C98">
        <w:rPr>
          <w:rFonts w:asciiTheme="majorBidi" w:eastAsia="Times New Roman" w:hAnsiTheme="majorBidi" w:cstheme="majorBidi"/>
          <w:color w:val="000000"/>
          <w:kern w:val="0"/>
          <w:sz w:val="24"/>
          <w:szCs w:val="24"/>
          <w14:ligatures w14:val="none"/>
        </w:rPr>
        <w:t>Literatura</w:t>
      </w:r>
      <w:proofErr w:type="spellEnd"/>
      <w:r w:rsidRPr="00050C98">
        <w:rPr>
          <w:rFonts w:asciiTheme="majorBidi" w:eastAsia="Times New Roman" w:hAnsiTheme="majorBidi" w:cstheme="majorBidi"/>
          <w:color w:val="000000"/>
          <w:kern w:val="0"/>
          <w:sz w:val="24"/>
          <w:szCs w:val="24"/>
          <w14:ligatures w14:val="none"/>
        </w:rPr>
        <w:t xml:space="preserve">. </w:t>
      </w:r>
      <w:proofErr w:type="spellStart"/>
      <w:r w:rsidRPr="00050C98">
        <w:rPr>
          <w:rFonts w:asciiTheme="majorBidi" w:eastAsia="Times New Roman" w:hAnsiTheme="majorBidi" w:cstheme="majorBidi"/>
          <w:color w:val="000000"/>
          <w:kern w:val="0"/>
          <w:sz w:val="24"/>
          <w:szCs w:val="24"/>
          <w14:ligatures w14:val="none"/>
        </w:rPr>
        <w:t>Educación</w:t>
      </w:r>
      <w:proofErr w:type="spellEnd"/>
      <w:r w:rsidRPr="00050C98">
        <w:rPr>
          <w:rFonts w:asciiTheme="majorBidi" w:eastAsia="Times New Roman" w:hAnsiTheme="majorBidi" w:cstheme="majorBidi"/>
          <w:color w:val="000000"/>
          <w:kern w:val="0"/>
          <w:sz w:val="24"/>
          <w:szCs w:val="24"/>
          <w14:ligatures w14:val="none"/>
        </w:rPr>
        <w:t xml:space="preserve">/TEJUELO. Didactics of </w:t>
      </w:r>
    </w:p>
    <w:p w:rsidR="00CC6CD5" w:rsidRPr="003B1FA5"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roofErr w:type="spellStart"/>
      <w:r w:rsidRPr="00662DFB">
        <w:rPr>
          <w:rFonts w:asciiTheme="majorBidi" w:eastAsia="Times New Roman" w:hAnsiTheme="majorBidi" w:cstheme="majorBidi"/>
          <w:color w:val="000000"/>
          <w:kern w:val="0"/>
          <w:sz w:val="24"/>
          <w:szCs w:val="24"/>
          <w14:ligatures w14:val="none"/>
        </w:rPr>
        <w:t>Solé</w:t>
      </w:r>
      <w:proofErr w:type="spellEnd"/>
      <w:r w:rsidRPr="00662DFB">
        <w:rPr>
          <w:rFonts w:asciiTheme="majorBidi" w:eastAsia="Times New Roman" w:hAnsiTheme="majorBidi" w:cstheme="majorBidi"/>
          <w:color w:val="000000"/>
          <w:kern w:val="0"/>
          <w:sz w:val="24"/>
          <w:szCs w:val="24"/>
          <w14:ligatures w14:val="none"/>
        </w:rPr>
        <w:t xml:space="preserve">, I., </w:t>
      </w:r>
      <w:proofErr w:type="spellStart"/>
      <w:r w:rsidRPr="00662DFB">
        <w:rPr>
          <w:rFonts w:asciiTheme="majorBidi" w:eastAsia="Times New Roman" w:hAnsiTheme="majorBidi" w:cstheme="majorBidi"/>
          <w:color w:val="000000"/>
          <w:kern w:val="0"/>
          <w:sz w:val="24"/>
          <w:szCs w:val="24"/>
          <w14:ligatures w14:val="none"/>
        </w:rPr>
        <w:t>Mateos</w:t>
      </w:r>
      <w:proofErr w:type="spellEnd"/>
      <w:r w:rsidRPr="00662DFB">
        <w:rPr>
          <w:rFonts w:asciiTheme="majorBidi" w:eastAsia="Times New Roman" w:hAnsiTheme="majorBidi" w:cstheme="majorBidi"/>
          <w:color w:val="000000"/>
          <w:kern w:val="0"/>
          <w:sz w:val="24"/>
          <w:szCs w:val="24"/>
          <w14:ligatures w14:val="none"/>
        </w:rPr>
        <w:t xml:space="preserve">, M., </w:t>
      </w:r>
      <w:proofErr w:type="spellStart"/>
      <w:r w:rsidRPr="00662DFB">
        <w:rPr>
          <w:rFonts w:asciiTheme="majorBidi" w:eastAsia="Times New Roman" w:hAnsiTheme="majorBidi" w:cstheme="majorBidi"/>
          <w:color w:val="000000"/>
          <w:kern w:val="0"/>
          <w:sz w:val="24"/>
          <w:szCs w:val="24"/>
          <w14:ligatures w14:val="none"/>
        </w:rPr>
        <w:t>Miras</w:t>
      </w:r>
      <w:proofErr w:type="spellEnd"/>
      <w:r w:rsidRPr="00662DFB">
        <w:rPr>
          <w:rFonts w:asciiTheme="majorBidi" w:eastAsia="Times New Roman" w:hAnsiTheme="majorBidi" w:cstheme="majorBidi"/>
          <w:color w:val="000000"/>
          <w:kern w:val="0"/>
          <w:sz w:val="24"/>
          <w:szCs w:val="24"/>
          <w14:ligatures w14:val="none"/>
        </w:rPr>
        <w:t xml:space="preserve">, M., Martín, E., Castells, N., Cuevas, I., &amp; </w:t>
      </w:r>
      <w:proofErr w:type="spellStart"/>
      <w:r w:rsidRPr="00662DFB">
        <w:rPr>
          <w:rFonts w:asciiTheme="majorBidi" w:eastAsia="Times New Roman" w:hAnsiTheme="majorBidi" w:cstheme="majorBidi"/>
          <w:color w:val="000000"/>
          <w:kern w:val="0"/>
          <w:sz w:val="24"/>
          <w:szCs w:val="24"/>
          <w14:ligatures w14:val="none"/>
        </w:rPr>
        <w:t>Gràcia</w:t>
      </w:r>
      <w:proofErr w:type="spellEnd"/>
      <w:r w:rsidRPr="00662DFB">
        <w:rPr>
          <w:rFonts w:asciiTheme="majorBidi" w:eastAsia="Times New Roman" w:hAnsiTheme="majorBidi" w:cstheme="majorBidi"/>
          <w:color w:val="000000"/>
          <w:kern w:val="0"/>
          <w:sz w:val="24"/>
          <w:szCs w:val="24"/>
          <w14:ligatures w14:val="none"/>
        </w:rPr>
        <w:t xml:space="preserve">, M. (2005). </w:t>
      </w:r>
      <w:proofErr w:type="spellStart"/>
      <w:r w:rsidRPr="00662DFB">
        <w:rPr>
          <w:rFonts w:asciiTheme="majorBidi" w:eastAsia="Times New Roman" w:hAnsiTheme="majorBidi" w:cstheme="majorBidi"/>
          <w:color w:val="000000"/>
          <w:kern w:val="0"/>
          <w:sz w:val="24"/>
          <w:szCs w:val="24"/>
          <w14:ligatures w14:val="none"/>
        </w:rPr>
        <w:t>Lectura</w:t>
      </w:r>
      <w:proofErr w:type="spellEnd"/>
      <w:r w:rsidRPr="00662DFB">
        <w:rPr>
          <w:rFonts w:asciiTheme="majorBidi" w:eastAsia="Times New Roman" w:hAnsiTheme="majorBidi" w:cstheme="majorBidi"/>
          <w:color w:val="000000"/>
          <w:kern w:val="0"/>
          <w:sz w:val="24"/>
          <w:szCs w:val="24"/>
          <w14:ligatures w14:val="none"/>
        </w:rPr>
        <w:t xml:space="preserve">, </w:t>
      </w:r>
      <w:proofErr w:type="spellStart"/>
      <w:r w:rsidRPr="00662DFB">
        <w:rPr>
          <w:rFonts w:asciiTheme="majorBidi" w:eastAsia="Times New Roman" w:hAnsiTheme="majorBidi" w:cstheme="majorBidi"/>
          <w:color w:val="000000"/>
          <w:kern w:val="0"/>
          <w:sz w:val="24"/>
          <w:szCs w:val="24"/>
          <w14:ligatures w14:val="none"/>
        </w:rPr>
        <w:t>escritura</w:t>
      </w:r>
      <w:proofErr w:type="spellEnd"/>
      <w:r w:rsidRPr="00662DFB">
        <w:rPr>
          <w:rFonts w:asciiTheme="majorBidi" w:eastAsia="Times New Roman" w:hAnsiTheme="majorBidi" w:cstheme="majorBidi"/>
          <w:color w:val="000000"/>
          <w:kern w:val="0"/>
          <w:sz w:val="24"/>
          <w:szCs w:val="24"/>
          <w14:ligatures w14:val="none"/>
        </w:rPr>
        <w:t xml:space="preserve"> y </w:t>
      </w:r>
      <w:proofErr w:type="spellStart"/>
      <w:r w:rsidRPr="00662DFB">
        <w:rPr>
          <w:rFonts w:asciiTheme="majorBidi" w:eastAsia="Times New Roman" w:hAnsiTheme="majorBidi" w:cstheme="majorBidi"/>
          <w:color w:val="000000"/>
          <w:kern w:val="0"/>
          <w:sz w:val="24"/>
          <w:szCs w:val="24"/>
          <w14:ligatures w14:val="none"/>
        </w:rPr>
        <w:t>adquisición</w:t>
      </w:r>
      <w:proofErr w:type="spellEnd"/>
      <w:r w:rsidRPr="00662DFB">
        <w:rPr>
          <w:rFonts w:asciiTheme="majorBidi" w:eastAsia="Times New Roman" w:hAnsiTheme="majorBidi" w:cstheme="majorBidi"/>
          <w:color w:val="000000"/>
          <w:kern w:val="0"/>
          <w:sz w:val="24"/>
          <w:szCs w:val="24"/>
          <w14:ligatures w14:val="none"/>
        </w:rPr>
        <w:t xml:space="preserve"> de </w:t>
      </w:r>
      <w:proofErr w:type="spellStart"/>
      <w:r w:rsidRPr="00662DFB">
        <w:rPr>
          <w:rFonts w:asciiTheme="majorBidi" w:eastAsia="Times New Roman" w:hAnsiTheme="majorBidi" w:cstheme="majorBidi"/>
          <w:color w:val="000000"/>
          <w:kern w:val="0"/>
          <w:sz w:val="24"/>
          <w:szCs w:val="24"/>
          <w14:ligatures w14:val="none"/>
        </w:rPr>
        <w:t>conocimiento</w:t>
      </w:r>
      <w:proofErr w:type="spellEnd"/>
      <w:r w:rsidRPr="00662DFB">
        <w:rPr>
          <w:rFonts w:asciiTheme="majorBidi" w:eastAsia="Times New Roman" w:hAnsiTheme="majorBidi" w:cstheme="majorBidi"/>
          <w:color w:val="000000"/>
          <w:kern w:val="0"/>
          <w:sz w:val="24"/>
          <w:szCs w:val="24"/>
          <w14:ligatures w14:val="none"/>
        </w:rPr>
        <w:t xml:space="preserve"> en </w:t>
      </w:r>
      <w:proofErr w:type="spellStart"/>
      <w:r w:rsidRPr="00662DFB">
        <w:rPr>
          <w:rFonts w:asciiTheme="majorBidi" w:eastAsia="Times New Roman" w:hAnsiTheme="majorBidi" w:cstheme="majorBidi"/>
          <w:color w:val="000000"/>
          <w:kern w:val="0"/>
          <w:sz w:val="24"/>
          <w:szCs w:val="24"/>
          <w14:ligatures w14:val="none"/>
        </w:rPr>
        <w:t>educación</w:t>
      </w:r>
      <w:proofErr w:type="spellEnd"/>
      <w:r w:rsidRPr="00662DFB">
        <w:rPr>
          <w:rFonts w:asciiTheme="majorBidi" w:eastAsia="Times New Roman" w:hAnsiTheme="majorBidi" w:cstheme="majorBidi"/>
          <w:color w:val="000000"/>
          <w:kern w:val="0"/>
          <w:sz w:val="24"/>
          <w:szCs w:val="24"/>
          <w14:ligatures w14:val="none"/>
        </w:rPr>
        <w:t xml:space="preserve"> </w:t>
      </w:r>
      <w:proofErr w:type="spellStart"/>
      <w:r w:rsidRPr="00662DFB">
        <w:rPr>
          <w:rFonts w:asciiTheme="majorBidi" w:eastAsia="Times New Roman" w:hAnsiTheme="majorBidi" w:cstheme="majorBidi"/>
          <w:color w:val="000000"/>
          <w:kern w:val="0"/>
          <w:sz w:val="24"/>
          <w:szCs w:val="24"/>
          <w14:ligatures w14:val="none"/>
        </w:rPr>
        <w:t>secundaria</w:t>
      </w:r>
      <w:proofErr w:type="spellEnd"/>
      <w:r w:rsidRPr="00662DFB">
        <w:rPr>
          <w:rFonts w:asciiTheme="majorBidi" w:eastAsia="Times New Roman" w:hAnsiTheme="majorBidi" w:cstheme="majorBidi"/>
          <w:color w:val="000000"/>
          <w:kern w:val="0"/>
          <w:sz w:val="24"/>
          <w:szCs w:val="24"/>
          <w14:ligatures w14:val="none"/>
        </w:rPr>
        <w:t xml:space="preserve"> y </w:t>
      </w:r>
      <w:proofErr w:type="spellStart"/>
      <w:r w:rsidRPr="00662DFB">
        <w:rPr>
          <w:rFonts w:asciiTheme="majorBidi" w:eastAsia="Times New Roman" w:hAnsiTheme="majorBidi" w:cstheme="majorBidi"/>
          <w:color w:val="000000"/>
          <w:kern w:val="0"/>
          <w:sz w:val="24"/>
          <w:szCs w:val="24"/>
          <w14:ligatures w14:val="none"/>
        </w:rPr>
        <w:t>educación</w:t>
      </w:r>
      <w:proofErr w:type="spellEnd"/>
      <w:r w:rsidRPr="00662DFB">
        <w:rPr>
          <w:rFonts w:asciiTheme="majorBidi" w:eastAsia="Times New Roman" w:hAnsiTheme="majorBidi" w:cstheme="majorBidi"/>
          <w:color w:val="000000"/>
          <w:kern w:val="0"/>
          <w:sz w:val="24"/>
          <w:szCs w:val="24"/>
          <w14:ligatures w14:val="none"/>
        </w:rPr>
        <w:t xml:space="preserve"> </w:t>
      </w:r>
      <w:proofErr w:type="spellStart"/>
      <w:r w:rsidRPr="00662DFB">
        <w:rPr>
          <w:rFonts w:asciiTheme="majorBidi" w:eastAsia="Times New Roman" w:hAnsiTheme="majorBidi" w:cstheme="majorBidi"/>
          <w:color w:val="000000"/>
          <w:kern w:val="0"/>
          <w:sz w:val="24"/>
          <w:szCs w:val="24"/>
          <w14:ligatures w14:val="none"/>
        </w:rPr>
        <w:t>universitaria</w:t>
      </w:r>
      <w:proofErr w:type="spellEnd"/>
      <w:r w:rsidRPr="00662DFB">
        <w:rPr>
          <w:rFonts w:asciiTheme="majorBidi" w:eastAsia="Times New Roman" w:hAnsiTheme="majorBidi" w:cstheme="majorBidi"/>
          <w:color w:val="000000"/>
          <w:kern w:val="0"/>
          <w:sz w:val="24"/>
          <w:szCs w:val="24"/>
          <w14:ligatures w14:val="none"/>
        </w:rPr>
        <w:t xml:space="preserve">. </w:t>
      </w:r>
      <w:proofErr w:type="spellStart"/>
      <w:r w:rsidRPr="00662DFB">
        <w:rPr>
          <w:rFonts w:asciiTheme="majorBidi" w:eastAsia="Times New Roman" w:hAnsiTheme="majorBidi" w:cstheme="majorBidi"/>
          <w:color w:val="000000"/>
          <w:kern w:val="0"/>
          <w:sz w:val="24"/>
          <w:szCs w:val="24"/>
          <w14:ligatures w14:val="none"/>
        </w:rPr>
        <w:t>Infancia</w:t>
      </w:r>
      <w:proofErr w:type="spellEnd"/>
      <w:r w:rsidRPr="00662DFB">
        <w:rPr>
          <w:rFonts w:asciiTheme="majorBidi" w:eastAsia="Times New Roman" w:hAnsiTheme="majorBidi" w:cstheme="majorBidi"/>
          <w:color w:val="000000"/>
          <w:kern w:val="0"/>
          <w:sz w:val="24"/>
          <w:szCs w:val="24"/>
          <w14:ligatures w14:val="none"/>
        </w:rPr>
        <w:t xml:space="preserve"> y </w:t>
      </w:r>
      <w:proofErr w:type="spellStart"/>
      <w:r w:rsidRPr="00662DFB">
        <w:rPr>
          <w:rFonts w:asciiTheme="majorBidi" w:eastAsia="Times New Roman" w:hAnsiTheme="majorBidi" w:cstheme="majorBidi"/>
          <w:color w:val="000000"/>
          <w:kern w:val="0"/>
          <w:sz w:val="24"/>
          <w:szCs w:val="24"/>
          <w14:ligatures w14:val="none"/>
        </w:rPr>
        <w:t>Aprendizaje</w:t>
      </w:r>
      <w:proofErr w:type="spellEnd"/>
      <w:r w:rsidRPr="00662DFB">
        <w:rPr>
          <w:rFonts w:asciiTheme="majorBidi" w:eastAsia="Times New Roman" w:hAnsiTheme="majorBidi" w:cstheme="majorBidi"/>
          <w:color w:val="000000"/>
          <w:kern w:val="0"/>
          <w:sz w:val="24"/>
          <w:szCs w:val="24"/>
          <w14:ligatures w14:val="none"/>
        </w:rPr>
        <w:t>, 28, 329–347.</w:t>
      </w:r>
    </w:p>
    <w:p w:rsidR="00CC6CD5" w:rsidRPr="003B1FA5"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
    <w:p w:rsidR="00CC6CD5" w:rsidRPr="00F30058"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rtl/>
          <w14:ligatures w14:val="none"/>
        </w:rPr>
      </w:pPr>
      <w:r w:rsidRPr="00F30058">
        <w:rPr>
          <w:rFonts w:asciiTheme="majorBidi" w:eastAsia="Times New Roman" w:hAnsiTheme="majorBidi" w:cstheme="majorBidi"/>
          <w:color w:val="000000"/>
          <w:kern w:val="0"/>
          <w:sz w:val="24"/>
          <w:szCs w:val="24"/>
          <w14:ligatures w14:val="none"/>
        </w:rPr>
        <w:t>Taylor, R. H., &amp; Patterson, L. (2000). Using information literacy to promote critical thinking Teacher Librarian, 28(2), 9-14.</w:t>
      </w:r>
    </w:p>
    <w:p w:rsidR="00CC6CD5" w:rsidRPr="00662DFB"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
    <w:p w:rsidR="00CC6CD5" w:rsidRPr="008F2FD6"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roofErr w:type="spellStart"/>
      <w:r w:rsidRPr="008F2FD6">
        <w:rPr>
          <w:rFonts w:asciiTheme="majorBidi" w:eastAsia="Times New Roman" w:hAnsiTheme="majorBidi" w:cstheme="majorBidi"/>
          <w:color w:val="000000"/>
          <w:kern w:val="0"/>
          <w:sz w:val="24"/>
          <w:szCs w:val="24"/>
          <w14:ligatures w14:val="none"/>
        </w:rPr>
        <w:t>Tomitch</w:t>
      </w:r>
      <w:proofErr w:type="spellEnd"/>
      <w:r w:rsidRPr="008F2FD6">
        <w:rPr>
          <w:rFonts w:asciiTheme="majorBidi" w:eastAsia="Times New Roman" w:hAnsiTheme="majorBidi" w:cstheme="majorBidi"/>
          <w:color w:val="000000"/>
          <w:kern w:val="0"/>
          <w:sz w:val="24"/>
          <w:szCs w:val="24"/>
          <w14:ligatures w14:val="none"/>
        </w:rPr>
        <w:t xml:space="preserve">, L. M. B. (2000). Designing reading tasks to foster critical thinking. </w:t>
      </w:r>
      <w:proofErr w:type="spellStart"/>
      <w:r w:rsidRPr="008F2FD6">
        <w:rPr>
          <w:rFonts w:asciiTheme="majorBidi" w:eastAsia="Times New Roman" w:hAnsiTheme="majorBidi" w:cstheme="majorBidi"/>
          <w:color w:val="000000"/>
          <w:kern w:val="0"/>
          <w:sz w:val="24"/>
          <w:szCs w:val="24"/>
          <w14:ligatures w14:val="none"/>
        </w:rPr>
        <w:t>Revista</w:t>
      </w:r>
      <w:proofErr w:type="spellEnd"/>
      <w:r w:rsidRPr="008F2FD6">
        <w:rPr>
          <w:rFonts w:asciiTheme="majorBidi" w:eastAsia="Times New Roman" w:hAnsiTheme="majorBidi" w:cstheme="majorBidi"/>
          <w:color w:val="000000"/>
          <w:kern w:val="0"/>
          <w:sz w:val="24"/>
          <w:szCs w:val="24"/>
          <w14:ligatures w14:val="none"/>
        </w:rPr>
        <w:t xml:space="preserve"> </w:t>
      </w:r>
      <w:proofErr w:type="spellStart"/>
      <w:r w:rsidRPr="008F2FD6">
        <w:rPr>
          <w:rFonts w:asciiTheme="majorBidi" w:eastAsia="Times New Roman" w:hAnsiTheme="majorBidi" w:cstheme="majorBidi"/>
          <w:color w:val="000000"/>
          <w:kern w:val="0"/>
          <w:sz w:val="24"/>
          <w:szCs w:val="24"/>
          <w14:ligatures w14:val="none"/>
        </w:rPr>
        <w:t>Ilha</w:t>
      </w:r>
      <w:proofErr w:type="spellEnd"/>
      <w:r w:rsidRPr="008F2FD6">
        <w:rPr>
          <w:rFonts w:asciiTheme="majorBidi" w:eastAsia="Times New Roman" w:hAnsiTheme="majorBidi" w:cstheme="majorBidi"/>
          <w:color w:val="000000"/>
          <w:kern w:val="0"/>
          <w:sz w:val="24"/>
          <w:szCs w:val="24"/>
          <w14:ligatures w14:val="none"/>
        </w:rPr>
        <w:t xml:space="preserve"> do </w:t>
      </w:r>
      <w:proofErr w:type="spellStart"/>
      <w:r w:rsidRPr="008F2FD6">
        <w:rPr>
          <w:rFonts w:asciiTheme="majorBidi" w:eastAsia="Times New Roman" w:hAnsiTheme="majorBidi" w:cstheme="majorBidi"/>
          <w:color w:val="000000"/>
          <w:kern w:val="0"/>
          <w:sz w:val="24"/>
          <w:szCs w:val="24"/>
          <w14:ligatures w14:val="none"/>
        </w:rPr>
        <w:t>Desterro</w:t>
      </w:r>
      <w:proofErr w:type="spellEnd"/>
      <w:r w:rsidRPr="008F2FD6">
        <w:rPr>
          <w:rFonts w:asciiTheme="majorBidi" w:eastAsia="Times New Roman" w:hAnsiTheme="majorBidi" w:cstheme="majorBidi"/>
          <w:color w:val="000000"/>
          <w:kern w:val="0"/>
          <w:sz w:val="24"/>
          <w:szCs w:val="24"/>
          <w14:ligatures w14:val="none"/>
        </w:rPr>
        <w:t>, 38, 83-90.</w:t>
      </w:r>
    </w:p>
    <w:p w:rsidR="00CC6CD5" w:rsidRPr="000869D9"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
    <w:p w:rsidR="00CC6CD5" w:rsidRPr="00097D15"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r w:rsidRPr="00097D15">
        <w:rPr>
          <w:rFonts w:asciiTheme="majorBidi" w:eastAsia="Times New Roman" w:hAnsiTheme="majorBidi" w:cstheme="majorBidi"/>
          <w:color w:val="000000"/>
          <w:kern w:val="0"/>
          <w:sz w:val="24"/>
          <w:szCs w:val="24"/>
          <w14:ligatures w14:val="none"/>
        </w:rPr>
        <w:t>Wallace, C. (2003). Critical reading in language education. London: Palgrave MacMillan.</w:t>
      </w:r>
    </w:p>
    <w:p w:rsidR="00CC6CD5" w:rsidRDefault="00CC6CD5" w:rsidP="00CC6CD5">
      <w:pPr>
        <w:rPr>
          <w:rFonts w:asciiTheme="majorBidi" w:hAnsiTheme="majorBidi" w:cstheme="majorBidi"/>
          <w:sz w:val="24"/>
          <w:szCs w:val="24"/>
        </w:rPr>
      </w:pPr>
      <w:r w:rsidRPr="003B1FA5">
        <w:rPr>
          <w:rFonts w:asciiTheme="majorBidi" w:hAnsiTheme="majorBidi" w:cstheme="majorBidi"/>
          <w:sz w:val="24"/>
          <w:szCs w:val="24"/>
        </w:rPr>
        <w:t>Willingham, D. T. (2007). Critical Thinking: Why Is It So Hard to Teach? American Educator, 31, 8-19.http://www.aft.org/sites/default/files/periodicals/Crit_Thinking.pdf</w:t>
      </w:r>
    </w:p>
    <w:p w:rsidR="00CC6CD5" w:rsidRDefault="00CC6CD5" w:rsidP="00CC6CD5">
      <w:pPr>
        <w:rPr>
          <w:rFonts w:asciiTheme="majorBidi" w:hAnsiTheme="majorBidi" w:cstheme="majorBidi"/>
          <w:sz w:val="24"/>
          <w:szCs w:val="24"/>
        </w:rPr>
      </w:pPr>
    </w:p>
    <w:p w:rsidR="00CC6CD5" w:rsidRPr="003B1FA5" w:rsidRDefault="00CC6CD5" w:rsidP="00CC6CD5">
      <w:pPr>
        <w:spacing w:before="240" w:after="120" w:line="247" w:lineRule="auto"/>
        <w:ind w:left="851" w:hanging="851"/>
        <w:jc w:val="both"/>
        <w:rPr>
          <w:rFonts w:asciiTheme="majorBidi" w:eastAsia="Times New Roman" w:hAnsiTheme="majorBidi" w:cstheme="majorBidi"/>
          <w:color w:val="000000"/>
          <w:kern w:val="0"/>
          <w:sz w:val="24"/>
          <w:szCs w:val="24"/>
          <w14:ligatures w14:val="none"/>
        </w:rPr>
      </w:pPr>
      <w:proofErr w:type="spellStart"/>
      <w:r w:rsidRPr="000869D9">
        <w:rPr>
          <w:rFonts w:asciiTheme="majorBidi" w:eastAsia="Times New Roman" w:hAnsiTheme="majorBidi" w:cstheme="majorBidi"/>
          <w:color w:val="000000"/>
          <w:kern w:val="0"/>
          <w:sz w:val="24"/>
          <w:szCs w:val="24"/>
          <w14:ligatures w14:val="none"/>
        </w:rPr>
        <w:t>Zárate-Sández</w:t>
      </w:r>
      <w:proofErr w:type="spellEnd"/>
      <w:r w:rsidRPr="000869D9">
        <w:rPr>
          <w:rFonts w:asciiTheme="majorBidi" w:eastAsia="Times New Roman" w:hAnsiTheme="majorBidi" w:cstheme="majorBidi"/>
          <w:color w:val="000000"/>
          <w:kern w:val="0"/>
          <w:sz w:val="24"/>
          <w:szCs w:val="24"/>
          <w14:ligatures w14:val="none"/>
        </w:rPr>
        <w:t>, G. A. (2015). Perception and production of intonation among English-Spanish bilingual speakers at different proficiency levels. Georgetown University.</w:t>
      </w:r>
    </w:p>
    <w:p w:rsidR="00CC6CD5" w:rsidRDefault="00CC6CD5" w:rsidP="00CC6CD5">
      <w:pPr>
        <w:jc w:val="both"/>
        <w:rPr>
          <w:rFonts w:asciiTheme="majorBidi" w:hAnsiTheme="majorBidi" w:cstheme="majorBidi"/>
          <w:sz w:val="24"/>
          <w:szCs w:val="24"/>
        </w:rPr>
      </w:pPr>
    </w:p>
    <w:p w:rsidR="00CC6CD5" w:rsidRDefault="00CC6CD5" w:rsidP="00CC6CD5">
      <w:pPr>
        <w:jc w:val="both"/>
        <w:rPr>
          <w:rFonts w:asciiTheme="majorBidi" w:hAnsiTheme="majorBidi" w:cstheme="majorBidi"/>
          <w:sz w:val="24"/>
          <w:szCs w:val="24"/>
        </w:rPr>
      </w:pPr>
    </w:p>
    <w:p w:rsidR="00CC6CD5" w:rsidRDefault="00CC6CD5" w:rsidP="00CC6CD5">
      <w:pPr>
        <w:jc w:val="both"/>
        <w:rPr>
          <w:rFonts w:asciiTheme="majorBidi" w:hAnsiTheme="majorBidi" w:cstheme="majorBidi"/>
          <w:sz w:val="24"/>
          <w:szCs w:val="24"/>
        </w:rPr>
      </w:pPr>
    </w:p>
    <w:p w:rsidR="00CC6CD5" w:rsidRPr="005B7B9E" w:rsidRDefault="00CC6CD5" w:rsidP="00CC6CD5">
      <w:pPr>
        <w:rPr>
          <w:rFonts w:asciiTheme="majorBidi" w:hAnsiTheme="majorBidi" w:cstheme="majorBidi"/>
          <w:sz w:val="24"/>
          <w:szCs w:val="24"/>
        </w:rPr>
      </w:pPr>
      <w:r w:rsidRPr="005B7B9E">
        <w:rPr>
          <w:rFonts w:asciiTheme="majorBidi" w:hAnsiTheme="majorBidi" w:cstheme="majorBidi"/>
          <w:sz w:val="24"/>
          <w:szCs w:val="24"/>
        </w:rPr>
        <w:t>Appendix A</w:t>
      </w:r>
    </w:p>
    <w:p w:rsidR="00CC6CD5" w:rsidRDefault="00CC6CD5" w:rsidP="00CC6CD5">
      <w:pPr>
        <w:jc w:val="both"/>
        <w:rPr>
          <w:rFonts w:asciiTheme="majorBidi" w:hAnsiTheme="majorBidi" w:cstheme="majorBidi"/>
          <w:sz w:val="24"/>
          <w:szCs w:val="24"/>
        </w:rPr>
      </w:pPr>
      <w:r w:rsidRPr="005B7B9E">
        <w:rPr>
          <w:rFonts w:asciiTheme="majorBidi" w:hAnsiTheme="majorBidi" w:cstheme="majorBidi"/>
          <w:sz w:val="24"/>
          <w:szCs w:val="24"/>
        </w:rPr>
        <w:t>The Questionnaire on Critical Thinking Ability in English Reading</w:t>
      </w:r>
    </w:p>
    <w:p w:rsidR="00CC6CD5" w:rsidRPr="00AA5895" w:rsidRDefault="00CC6CD5" w:rsidP="00CC6CD5">
      <w:pPr>
        <w:spacing w:after="4"/>
        <w:ind w:left="442" w:right="3" w:hanging="10"/>
        <w:jc w:val="both"/>
        <w:rPr>
          <w:rFonts w:asciiTheme="majorBidi" w:eastAsia="Times New Roman" w:hAnsiTheme="majorBidi" w:cstheme="majorBidi"/>
          <w:b/>
          <w:bCs/>
          <w:color w:val="000000"/>
          <w:kern w:val="0"/>
          <w:sz w:val="26"/>
          <w:szCs w:val="26"/>
          <w14:ligatures w14:val="none"/>
        </w:rPr>
      </w:pPr>
      <w:r w:rsidRPr="00AA5895">
        <w:rPr>
          <w:rFonts w:asciiTheme="majorBidi" w:eastAsia="Times New Roman" w:hAnsiTheme="majorBidi" w:cstheme="majorBidi"/>
          <w:b/>
          <w:bCs/>
          <w:color w:val="000000"/>
          <w:kern w:val="0"/>
          <w:sz w:val="26"/>
          <w:szCs w:val="26"/>
          <w14:ligatures w14:val="none"/>
        </w:rPr>
        <w:t>EMI: Critical Thinking Disposition Assessment</w:t>
      </w:r>
    </w:p>
    <w:p w:rsidR="00CC6CD5" w:rsidRPr="00AA5895" w:rsidRDefault="00CC6CD5" w:rsidP="00CC6CD5">
      <w:pPr>
        <w:spacing w:after="4"/>
        <w:ind w:left="442" w:right="3" w:hanging="10"/>
        <w:jc w:val="both"/>
        <w:rPr>
          <w:rFonts w:asciiTheme="majorBidi" w:eastAsia="Times New Roman" w:hAnsiTheme="majorBidi" w:cstheme="majorBidi"/>
          <w:color w:val="000000"/>
          <w:kern w:val="0"/>
          <w:sz w:val="26"/>
          <w:szCs w:val="26"/>
          <w14:ligatures w14:val="none"/>
        </w:rPr>
      </w:pPr>
      <w:r w:rsidRPr="00AA5895">
        <w:rPr>
          <w:rFonts w:asciiTheme="majorBidi" w:eastAsia="Times New Roman" w:hAnsiTheme="majorBidi" w:cstheme="majorBidi"/>
          <w:b/>
          <w:bCs/>
          <w:color w:val="000000"/>
          <w:kern w:val="0"/>
          <w:sz w:val="26"/>
          <w:szCs w:val="26"/>
          <w14:ligatures w14:val="none"/>
        </w:rPr>
        <w:t xml:space="preserve">Directions: </w:t>
      </w:r>
      <w:r w:rsidRPr="00AA5895">
        <w:rPr>
          <w:rFonts w:asciiTheme="majorBidi" w:eastAsia="Times New Roman" w:hAnsiTheme="majorBidi" w:cstheme="majorBidi"/>
          <w:color w:val="000000"/>
          <w:kern w:val="0"/>
          <w:sz w:val="26"/>
          <w:szCs w:val="26"/>
          <w14:ligatures w14:val="none"/>
        </w:rPr>
        <w:t xml:space="preserve">Indicate how much you agree or disagree with each numbered statement by circling the appropriate number. 1 = </w:t>
      </w:r>
      <w:proofErr w:type="gramStart"/>
      <w:r w:rsidRPr="00AA5895">
        <w:rPr>
          <w:rFonts w:asciiTheme="majorBidi" w:eastAsia="Times New Roman" w:hAnsiTheme="majorBidi" w:cstheme="majorBidi"/>
          <w:color w:val="000000"/>
          <w:kern w:val="0"/>
          <w:sz w:val="26"/>
          <w:szCs w:val="26"/>
          <w14:ligatures w14:val="none"/>
        </w:rPr>
        <w:t>Strongly</w:t>
      </w:r>
      <w:proofErr w:type="gramEnd"/>
      <w:r w:rsidRPr="00AA5895">
        <w:rPr>
          <w:rFonts w:asciiTheme="majorBidi" w:eastAsia="Times New Roman" w:hAnsiTheme="majorBidi" w:cstheme="majorBidi"/>
          <w:color w:val="000000"/>
          <w:kern w:val="0"/>
          <w:sz w:val="26"/>
          <w:szCs w:val="26"/>
          <w14:ligatures w14:val="none"/>
        </w:rPr>
        <w:t xml:space="preserve"> disagree &amp; 5 = Strongly agree. </w:t>
      </w:r>
    </w:p>
    <w:tbl>
      <w:tblPr>
        <w:tblStyle w:val="TableGrid0"/>
        <w:tblW w:w="9842" w:type="dxa"/>
        <w:tblLook w:val="04A0" w:firstRow="1" w:lastRow="0" w:firstColumn="1" w:lastColumn="0" w:noHBand="0" w:noVBand="1"/>
      </w:tblPr>
      <w:tblGrid>
        <w:gridCol w:w="925"/>
        <w:gridCol w:w="4977"/>
        <w:gridCol w:w="788"/>
        <w:gridCol w:w="788"/>
        <w:gridCol w:w="788"/>
        <w:gridCol w:w="788"/>
        <w:gridCol w:w="788"/>
      </w:tblGrid>
      <w:tr w:rsidR="00CC6CD5" w:rsidRPr="00AA5895" w:rsidTr="0059570A">
        <w:trPr>
          <w:trHeight w:val="550"/>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1</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listen carefully to the opinions of others even when they disagree with me.</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1</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2</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3</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4</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5</w:t>
            </w:r>
          </w:p>
        </w:tc>
      </w:tr>
      <w:tr w:rsidR="00CC6CD5" w:rsidRPr="00AA5895" w:rsidTr="0059570A">
        <w:trPr>
          <w:trHeight w:val="531"/>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lastRenderedPageBreak/>
              <w:t>2</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look for opportunities to solve problems.</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31"/>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3</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am interested in many issues.</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46"/>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4</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enjoy learning about many topics.</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31"/>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5</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am able to relate to a wide variety of issues.</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46"/>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6</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ask lots of questions in a learning environment.</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31"/>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7</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enjoy finding answers to challenging questions.</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46"/>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8</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am a good problem solver.</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31"/>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9</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am confident that I can reach a reasonable conclusion.</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46"/>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10</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strive to be well informed.</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1077"/>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11</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 xml:space="preserve">I am likely to change my opinion when I am given new information </w:t>
            </w:r>
            <w:r w:rsidRPr="00AA5895">
              <w:rPr>
                <w:rFonts w:asciiTheme="majorBidi" w:eastAsia="Times New Roman" w:hAnsiTheme="majorBidi" w:cstheme="majorBidi"/>
                <w:noProof/>
                <w:color w:val="000000"/>
                <w:sz w:val="26"/>
                <w:szCs w:val="26"/>
              </w:rPr>
              <w:t>that conflicts</w:t>
            </w:r>
            <w:r w:rsidRPr="00AA5895">
              <w:rPr>
                <w:rFonts w:asciiTheme="majorBidi" w:eastAsia="Times New Roman" w:hAnsiTheme="majorBidi" w:cstheme="majorBidi"/>
                <w:color w:val="000000"/>
                <w:sz w:val="26"/>
                <w:szCs w:val="26"/>
              </w:rPr>
              <w:t xml:space="preserve"> with my current opinion.</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31"/>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12</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enjoy solving problems.</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46"/>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13</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try to consider the facts without letting my biases affect my decisions.</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31"/>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14</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am able to apply my knowledge to a wide variety of issues.</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46"/>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15</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enjoy learning even when I am not in school.</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46"/>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16</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can get along with people who do not share my opinions.</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31"/>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17</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am able to explain things clearly.</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46"/>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18</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ask good questions when trying to clarify a solution.</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31"/>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lastRenderedPageBreak/>
              <w:t>19</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present issues in a clear and precise manner.</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46"/>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20</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consider how my own biases affect my opinions.</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31"/>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21</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search for the truth even when it makes me uncomfortable.</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46"/>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22</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keep on working on things until I get them right.</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31"/>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23</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will go out of my way to find the right answers to a problem.</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46"/>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24</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try to find multiple solutions to problems.</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31"/>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25</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ask many questions when making a decision.</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r w:rsidR="00CC6CD5" w:rsidRPr="00AA5895" w:rsidTr="0059570A">
        <w:trPr>
          <w:trHeight w:val="546"/>
        </w:trPr>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26</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r w:rsidRPr="00AA5895">
              <w:rPr>
                <w:rFonts w:asciiTheme="majorBidi" w:eastAsia="Times New Roman" w:hAnsiTheme="majorBidi" w:cstheme="majorBidi"/>
                <w:color w:val="000000"/>
                <w:sz w:val="26"/>
                <w:szCs w:val="26"/>
              </w:rPr>
              <w:t>I believe that most problems have more than one solution.</w:t>
            </w: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c>
          <w:tcPr>
            <w:tcW w:w="0" w:type="auto"/>
          </w:tcPr>
          <w:p w:rsidR="00CC6CD5" w:rsidRPr="00AA5895" w:rsidRDefault="00CC6CD5" w:rsidP="0059570A">
            <w:pPr>
              <w:spacing w:after="4"/>
              <w:ind w:left="442" w:right="3" w:hanging="10"/>
              <w:jc w:val="both"/>
              <w:rPr>
                <w:rFonts w:asciiTheme="majorBidi" w:eastAsia="Times New Roman" w:hAnsiTheme="majorBidi" w:cstheme="majorBidi"/>
                <w:color w:val="000000"/>
                <w:sz w:val="26"/>
                <w:szCs w:val="26"/>
              </w:rPr>
            </w:pPr>
          </w:p>
        </w:tc>
      </w:tr>
    </w:tbl>
    <w:p w:rsidR="00CC6CD5" w:rsidRPr="00AA5895" w:rsidRDefault="00CC6CD5" w:rsidP="00CC6CD5">
      <w:pPr>
        <w:spacing w:after="4"/>
        <w:ind w:left="442" w:right="3" w:hanging="10"/>
        <w:jc w:val="both"/>
        <w:rPr>
          <w:rFonts w:asciiTheme="majorBidi" w:eastAsia="Times New Roman" w:hAnsiTheme="majorBidi" w:cstheme="majorBidi"/>
          <w:color w:val="000000"/>
          <w:kern w:val="0"/>
          <w:sz w:val="26"/>
          <w:szCs w:val="26"/>
          <w14:ligatures w14:val="none"/>
        </w:rPr>
      </w:pPr>
    </w:p>
    <w:p w:rsidR="00CC6CD5" w:rsidRPr="00AA5895" w:rsidRDefault="00CC6CD5" w:rsidP="00CC6CD5">
      <w:pPr>
        <w:spacing w:after="4"/>
        <w:ind w:left="442" w:right="3" w:hanging="10"/>
        <w:jc w:val="both"/>
        <w:rPr>
          <w:rFonts w:asciiTheme="majorBidi" w:eastAsia="Times New Roman" w:hAnsiTheme="majorBidi" w:cstheme="majorBidi"/>
          <w:color w:val="000000"/>
          <w:kern w:val="0"/>
          <w:sz w:val="26"/>
          <w:szCs w:val="26"/>
          <w14:ligatures w14:val="none"/>
        </w:rPr>
      </w:pPr>
      <w:r w:rsidRPr="00AA5895">
        <w:rPr>
          <w:rFonts w:asciiTheme="majorBidi" w:eastAsia="Times New Roman" w:hAnsiTheme="majorBidi" w:cstheme="majorBidi"/>
          <w:color w:val="000000"/>
          <w:kern w:val="0"/>
          <w:sz w:val="26"/>
          <w:szCs w:val="26"/>
          <w14:ligatures w14:val="none"/>
        </w:rPr>
        <w:t xml:space="preserve">©University of Florida, 2007 </w:t>
      </w:r>
    </w:p>
    <w:p w:rsidR="00CC6CD5" w:rsidRPr="00AA5895" w:rsidRDefault="00CC6CD5" w:rsidP="00CC6CD5">
      <w:pPr>
        <w:spacing w:after="4"/>
        <w:ind w:left="442" w:right="3" w:hanging="10"/>
        <w:jc w:val="both"/>
        <w:rPr>
          <w:rFonts w:asciiTheme="majorBidi" w:eastAsia="Times New Roman" w:hAnsiTheme="majorBidi" w:cstheme="majorBidi"/>
          <w:color w:val="000000"/>
          <w:kern w:val="0"/>
          <w:sz w:val="26"/>
          <w:szCs w:val="26"/>
          <w14:ligatures w14:val="none"/>
        </w:rPr>
      </w:pPr>
      <w:proofErr w:type="spellStart"/>
      <w:r w:rsidRPr="00AA5895">
        <w:rPr>
          <w:rFonts w:asciiTheme="majorBidi" w:eastAsia="Times New Roman" w:hAnsiTheme="majorBidi" w:cstheme="majorBidi"/>
          <w:color w:val="000000"/>
          <w:kern w:val="0"/>
          <w:sz w:val="26"/>
          <w:szCs w:val="26"/>
          <w14:ligatures w14:val="none"/>
        </w:rPr>
        <w:t>Irani</w:t>
      </w:r>
      <w:proofErr w:type="spellEnd"/>
      <w:r w:rsidRPr="00AA5895">
        <w:rPr>
          <w:rFonts w:asciiTheme="majorBidi" w:eastAsia="Times New Roman" w:hAnsiTheme="majorBidi" w:cstheme="majorBidi"/>
          <w:color w:val="000000"/>
          <w:kern w:val="0"/>
          <w:sz w:val="26"/>
          <w:szCs w:val="26"/>
          <w14:ligatures w14:val="none"/>
        </w:rPr>
        <w:t xml:space="preserve">, T., Rudd, R., Gallo, M., </w:t>
      </w:r>
      <w:proofErr w:type="spellStart"/>
      <w:r w:rsidRPr="00AA5895">
        <w:rPr>
          <w:rFonts w:asciiTheme="majorBidi" w:eastAsia="Times New Roman" w:hAnsiTheme="majorBidi" w:cstheme="majorBidi"/>
          <w:color w:val="000000"/>
          <w:kern w:val="0"/>
          <w:sz w:val="26"/>
          <w:szCs w:val="26"/>
          <w14:ligatures w14:val="none"/>
        </w:rPr>
        <w:t>Ricke</w:t>
      </w:r>
      <w:proofErr w:type="spellEnd"/>
      <w:r w:rsidRPr="00AA5895">
        <w:rPr>
          <w:rFonts w:asciiTheme="majorBidi" w:eastAsia="Times New Roman" w:hAnsiTheme="majorBidi" w:cstheme="majorBidi"/>
          <w:color w:val="000000"/>
          <w:kern w:val="0"/>
          <w:sz w:val="26"/>
          <w:szCs w:val="26"/>
          <w14:ligatures w14:val="none"/>
        </w:rPr>
        <w:t xml:space="preserve">_ s, J., </w:t>
      </w:r>
      <w:proofErr w:type="spellStart"/>
      <w:r w:rsidRPr="00AA5895">
        <w:rPr>
          <w:rFonts w:asciiTheme="majorBidi" w:eastAsia="Times New Roman" w:hAnsiTheme="majorBidi" w:cstheme="majorBidi"/>
          <w:color w:val="000000"/>
          <w:kern w:val="0"/>
          <w:sz w:val="26"/>
          <w:szCs w:val="26"/>
          <w14:ligatures w14:val="none"/>
        </w:rPr>
        <w:t>Friedel</w:t>
      </w:r>
      <w:proofErr w:type="spellEnd"/>
      <w:r w:rsidRPr="00AA5895">
        <w:rPr>
          <w:rFonts w:asciiTheme="majorBidi" w:eastAsia="Times New Roman" w:hAnsiTheme="majorBidi" w:cstheme="majorBidi"/>
          <w:color w:val="000000"/>
          <w:kern w:val="0"/>
          <w:sz w:val="26"/>
          <w:szCs w:val="26"/>
          <w14:ligatures w14:val="none"/>
        </w:rPr>
        <w:t xml:space="preserve">, C., &amp; Rhoades, E. (2007). Critical thinking instrumentation manual. Retrieved from </w:t>
      </w:r>
      <w:hyperlink r:id="rId9" w:history="1">
        <w:r w:rsidRPr="00AA5895">
          <w:rPr>
            <w:rFonts w:asciiTheme="majorBidi" w:eastAsia="Times New Roman" w:hAnsiTheme="majorBidi" w:cstheme="majorBidi"/>
            <w:color w:val="000000"/>
            <w:kern w:val="0"/>
            <w:sz w:val="26"/>
            <w:szCs w:val="26"/>
            <w:u w:val="single"/>
            <w14:ligatures w14:val="none"/>
          </w:rPr>
          <w:t>http://step.ufl.edu/resources/critical_thinking/ctmanual.pdf.300210</w:t>
        </w:r>
      </w:hyperlink>
    </w:p>
    <w:p w:rsidR="00CC6CD5" w:rsidRPr="00AA5895" w:rsidRDefault="00CC6CD5" w:rsidP="00CC6CD5">
      <w:pPr>
        <w:spacing w:after="4"/>
        <w:ind w:left="442" w:right="3" w:hanging="10"/>
        <w:jc w:val="both"/>
        <w:rPr>
          <w:rFonts w:asciiTheme="majorBidi" w:eastAsia="Times New Roman" w:hAnsiTheme="majorBidi" w:cstheme="majorBidi"/>
          <w:color w:val="000000"/>
          <w:kern w:val="0"/>
          <w:sz w:val="26"/>
          <w:szCs w:val="26"/>
          <w14:ligatures w14:val="none"/>
        </w:rPr>
      </w:pPr>
    </w:p>
    <w:p w:rsidR="00CC6CD5" w:rsidRPr="00AA5895" w:rsidRDefault="00CC6CD5" w:rsidP="00CC6CD5">
      <w:pPr>
        <w:spacing w:after="4"/>
        <w:ind w:left="442" w:right="3" w:hanging="10"/>
        <w:jc w:val="both"/>
        <w:rPr>
          <w:rFonts w:asciiTheme="majorBidi" w:eastAsia="Times New Roman" w:hAnsiTheme="majorBidi" w:cstheme="majorBidi"/>
          <w:color w:val="000000"/>
          <w:kern w:val="0"/>
          <w:sz w:val="26"/>
          <w:szCs w:val="26"/>
          <w14:ligatures w14:val="none"/>
        </w:rPr>
      </w:pPr>
    </w:p>
    <w:p w:rsidR="00CC6CD5" w:rsidRDefault="00CC6CD5" w:rsidP="00CC6CD5">
      <w:pPr>
        <w:jc w:val="both"/>
        <w:rPr>
          <w:rFonts w:asciiTheme="majorBidi" w:hAnsiTheme="majorBidi" w:cstheme="majorBidi"/>
          <w:sz w:val="24"/>
          <w:szCs w:val="24"/>
        </w:rPr>
      </w:pPr>
    </w:p>
    <w:p w:rsidR="00CC6CD5" w:rsidRDefault="00CC6CD5" w:rsidP="00CC6CD5">
      <w:pPr>
        <w:jc w:val="both"/>
        <w:rPr>
          <w:rFonts w:asciiTheme="majorBidi" w:hAnsiTheme="majorBidi" w:cstheme="majorBidi"/>
          <w:sz w:val="24"/>
          <w:szCs w:val="24"/>
        </w:rPr>
      </w:pPr>
    </w:p>
    <w:p w:rsidR="00CC6CD5" w:rsidRDefault="00CC6CD5" w:rsidP="00CC6CD5">
      <w:pPr>
        <w:jc w:val="both"/>
        <w:rPr>
          <w:rFonts w:asciiTheme="majorBidi" w:hAnsiTheme="majorBidi" w:cstheme="majorBidi"/>
          <w:sz w:val="24"/>
          <w:szCs w:val="24"/>
        </w:rPr>
      </w:pPr>
    </w:p>
    <w:p w:rsidR="00B72324" w:rsidRDefault="002461EC"/>
    <w:sectPr w:rsidR="00B72324" w:rsidSect="00935025">
      <w:footerReference w:type="even" r:id="rId10"/>
      <w:footerReference w:type="default" r:id="rId11"/>
      <w:footerReference w:type="first" r:id="rId12"/>
      <w:pgSz w:w="11906" w:h="16838"/>
      <w:pgMar w:top="1440" w:right="1440" w:bottom="1440" w:left="1440" w:header="709" w:footer="709"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1EC" w:rsidRDefault="002461EC">
      <w:pPr>
        <w:spacing w:line="240" w:lineRule="auto"/>
      </w:pPr>
      <w:r>
        <w:separator/>
      </w:r>
    </w:p>
  </w:endnote>
  <w:endnote w:type="continuationSeparator" w:id="0">
    <w:p w:rsidR="002461EC" w:rsidRDefault="002461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6C" w:rsidRDefault="00CC6CD5">
    <w:pPr>
      <w:spacing w:line="259" w:lineRule="auto"/>
      <w:ind w:right="-3"/>
      <w:jc w:val="right"/>
    </w:pPr>
    <w:r>
      <w:rPr>
        <w:rFonts w:ascii="Calibri" w:eastAsia="Calibri" w:hAnsi="Calibri" w:cs="Calibri"/>
      </w:rPr>
      <w:t xml:space="preserve"> </w:t>
    </w:r>
    <w:r>
      <w:rPr>
        <w:rFonts w:ascii="Times New Roman" w:eastAsia="Times New Roman" w:hAnsi="Times New Roman" w:cs="Times New Roman"/>
        <w:sz w:val="28"/>
      </w:rPr>
      <w:fldChar w:fldCharType="begin"/>
    </w:r>
    <w:r>
      <w:instrText xml:space="preserve"> PAGE   \* MERGEFORMAT </w:instrText>
    </w:r>
    <w:r>
      <w:rPr>
        <w:rFonts w:ascii="Times New Roman" w:eastAsia="Times New Roman" w:hAnsi="Times New Roman" w:cs="Times New Roman"/>
        <w:sz w:val="28"/>
      </w:rPr>
      <w:fldChar w:fldCharType="separate"/>
    </w:r>
    <w:r>
      <w:rPr>
        <w:rFonts w:ascii="Calibri" w:eastAsia="Calibri" w:hAnsi="Calibri" w:cs="Calibri"/>
      </w:rPr>
      <w:t>63</w:t>
    </w:r>
    <w:r>
      <w:rPr>
        <w:rFonts w:ascii="Calibri" w:eastAsia="Calibri" w:hAnsi="Calibri" w:cs="Calibri"/>
      </w:rPr>
      <w:fldChar w:fldCharType="end"/>
    </w:r>
  </w:p>
  <w:p w:rsidR="009B176C" w:rsidRDefault="00CC6CD5">
    <w:pPr>
      <w:spacing w:after="127" w:line="259" w:lineRule="auto"/>
      <w:ind w:right="124"/>
      <w:jc w:val="center"/>
    </w:pPr>
    <w:r>
      <w:t xml:space="preserve"> </w:t>
    </w:r>
  </w:p>
  <w:p w:rsidR="009B176C" w:rsidRDefault="00CC6CD5">
    <w:pPr>
      <w:bidi/>
      <w:spacing w:line="216" w:lineRule="auto"/>
      <w:ind w:left="-1631" w:right="-1915" w:firstLine="10"/>
      <w:jc w:val="right"/>
    </w:pPr>
    <w:r>
      <w:rPr>
        <w:rFonts w:ascii="B Nazanin" w:eastAsia="B Nazanin" w:hAnsi="B Nazanin" w:cs="B Nazanin"/>
        <w:color w:val="666666"/>
        <w:sz w:val="14"/>
        <w:szCs w:val="14"/>
        <w:rtl/>
      </w:rPr>
      <w:t xml:space="preserve">دسترسی به این مدرک بر پایة آیین نامة ثبت و اشاعة پیشنهاده ها، پایان نامه ها، و رساله های تحصیلت تکمیلی و صیانت از حقوق پدیدآوران در آنها (وزارت علوم، تحقیقات ، فناوری به شمارة </w:t>
    </w:r>
    <w:r>
      <w:rPr>
        <w:rFonts w:ascii="B Nazanin" w:eastAsia="B Nazanin" w:hAnsi="B Nazanin" w:cs="B Nazanin"/>
        <w:color w:val="666666"/>
        <w:sz w:val="14"/>
        <w:szCs w:val="14"/>
      </w:rPr>
      <w:t>195929</w:t>
    </w:r>
    <w:r>
      <w:rPr>
        <w:rFonts w:ascii="B Nazanin" w:eastAsia="B Nazanin" w:hAnsi="B Nazanin" w:cs="B Nazanin"/>
        <w:color w:val="666666"/>
        <w:sz w:val="14"/>
        <w:szCs w:val="14"/>
        <w:rtl/>
      </w:rPr>
      <w:t xml:space="preserve">/و تاریخ </w:t>
    </w:r>
    <w:r>
      <w:rPr>
        <w:rFonts w:ascii="B Nazanin" w:eastAsia="B Nazanin" w:hAnsi="B Nazanin" w:cs="B Nazanin"/>
        <w:color w:val="666666"/>
        <w:sz w:val="14"/>
        <w:szCs w:val="14"/>
      </w:rPr>
      <w:t>6</w:t>
    </w:r>
    <w:r>
      <w:rPr>
        <w:rFonts w:ascii="B Nazanin" w:eastAsia="B Nazanin" w:hAnsi="B Nazanin" w:cs="B Nazanin"/>
        <w:color w:val="666666"/>
        <w:sz w:val="14"/>
        <w:szCs w:val="14"/>
        <w:rtl/>
      </w:rPr>
      <w:t>/</w:t>
    </w:r>
    <w:r>
      <w:rPr>
        <w:rFonts w:ascii="B Nazanin" w:eastAsia="B Nazanin" w:hAnsi="B Nazanin" w:cs="B Nazanin"/>
        <w:color w:val="666666"/>
        <w:sz w:val="14"/>
        <w:szCs w:val="14"/>
      </w:rPr>
      <w:t>1395</w:t>
    </w:r>
    <w:r>
      <w:rPr>
        <w:rFonts w:ascii="B Nazanin" w:eastAsia="B Nazanin" w:hAnsi="B Nazanin" w:cs="B Nazanin"/>
        <w:color w:val="666666"/>
        <w:sz w:val="14"/>
        <w:szCs w:val="14"/>
        <w:rtl/>
      </w:rPr>
      <w:t>/</w:t>
    </w:r>
    <w:r>
      <w:rPr>
        <w:rFonts w:ascii="B Nazanin" w:eastAsia="B Nazanin" w:hAnsi="B Nazanin" w:cs="B Nazanin"/>
        <w:color w:val="666666"/>
        <w:sz w:val="14"/>
        <w:szCs w:val="14"/>
      </w:rPr>
      <w:t>9</w:t>
    </w:r>
    <w:r>
      <w:rPr>
        <w:rFonts w:ascii="B Nazanin" w:eastAsia="B Nazanin" w:hAnsi="B Nazanin" w:cs="B Nazanin"/>
        <w:color w:val="666666"/>
        <w:sz w:val="14"/>
        <w:szCs w:val="14"/>
        <w:rtl/>
      </w:rPr>
      <w:t>) از پایگاه اطلعات علمی ایران (گنج) در پژوهشگاه علوم و فننناوریاطلعات ایران (ایرانداک) فراهم شده و استفاده از آن با رعایت کامل حقوق پدیدآوران و تنها برای هدف های علمی، آموزشی، و پژوهشی و بر پایة قانون حمایت از مؤلفان، مصنفان، و هنرمندان (</w:t>
    </w:r>
    <w:r>
      <w:rPr>
        <w:rFonts w:ascii="B Nazanin" w:eastAsia="B Nazanin" w:hAnsi="B Nazanin" w:cs="B Nazanin"/>
        <w:color w:val="666666"/>
        <w:sz w:val="14"/>
        <w:szCs w:val="14"/>
      </w:rPr>
      <w:t>1348</w:t>
    </w:r>
    <w:r>
      <w:rPr>
        <w:rFonts w:ascii="B Nazanin" w:eastAsia="B Nazanin" w:hAnsi="B Nazanin" w:cs="B Nazanin"/>
        <w:color w:val="666666"/>
        <w:sz w:val="14"/>
        <w:szCs w:val="14"/>
        <w:rtl/>
      </w:rPr>
      <w:t>) و الحاقات و اصلحات بعدی آن و سایر قوانین و مقررات مربوط شدنی است.</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6C" w:rsidRPr="00020573" w:rsidRDefault="00CC6CD5" w:rsidP="00020573">
    <w:pPr>
      <w:spacing w:line="259" w:lineRule="auto"/>
      <w:ind w:right="-3"/>
      <w:jc w:val="center"/>
      <w:rPr>
        <w:rFonts w:asciiTheme="majorBidi" w:hAnsiTheme="majorBidi" w:cstheme="majorBidi"/>
        <w:szCs w:val="28"/>
      </w:rPr>
    </w:pPr>
    <w:r w:rsidRPr="00020573">
      <w:rPr>
        <w:rFonts w:asciiTheme="majorBidi" w:eastAsia="Times New Roman" w:hAnsiTheme="majorBidi" w:cstheme="majorBidi"/>
        <w:szCs w:val="28"/>
      </w:rPr>
      <w:fldChar w:fldCharType="begin"/>
    </w:r>
    <w:r w:rsidRPr="00020573">
      <w:rPr>
        <w:rFonts w:asciiTheme="majorBidi" w:hAnsiTheme="majorBidi" w:cstheme="majorBidi"/>
        <w:szCs w:val="28"/>
      </w:rPr>
      <w:instrText xml:space="preserve"> PAGE   \* MERGEFORMAT </w:instrText>
    </w:r>
    <w:r w:rsidRPr="00020573">
      <w:rPr>
        <w:rFonts w:asciiTheme="majorBidi" w:eastAsia="Times New Roman" w:hAnsiTheme="majorBidi" w:cstheme="majorBidi"/>
        <w:szCs w:val="28"/>
      </w:rPr>
      <w:fldChar w:fldCharType="separate"/>
    </w:r>
    <w:r w:rsidR="002D27A1" w:rsidRPr="002D27A1">
      <w:rPr>
        <w:rFonts w:asciiTheme="majorBidi" w:eastAsia="Calibri" w:hAnsiTheme="majorBidi" w:cstheme="majorBidi"/>
        <w:noProof/>
        <w:szCs w:val="28"/>
      </w:rPr>
      <w:t>21</w:t>
    </w:r>
    <w:r w:rsidRPr="00020573">
      <w:rPr>
        <w:rFonts w:asciiTheme="majorBidi" w:eastAsia="Calibri" w:hAnsiTheme="majorBidi" w:cstheme="majorBidi"/>
        <w:szCs w:val="28"/>
      </w:rPr>
      <w:fldChar w:fldCharType="end"/>
    </w:r>
  </w:p>
  <w:p w:rsidR="009B176C" w:rsidRDefault="00CC6CD5">
    <w:pPr>
      <w:spacing w:after="127" w:line="259" w:lineRule="auto"/>
      <w:ind w:right="124"/>
      <w:jc w:val="center"/>
    </w:pPr>
    <w:r>
      <w:t xml:space="preserve"> </w:t>
    </w:r>
  </w:p>
  <w:p w:rsidR="009B176C" w:rsidRDefault="002461EC">
    <w:pPr>
      <w:bidi/>
      <w:spacing w:line="216" w:lineRule="auto"/>
      <w:ind w:left="-1631" w:right="-1915" w:firstLine="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6C" w:rsidRDefault="00CC6CD5" w:rsidP="00020573">
    <w:pPr>
      <w:spacing w:line="259" w:lineRule="auto"/>
      <w:ind w:right="-3"/>
      <w:jc w:val="center"/>
    </w:pPr>
    <w:r>
      <w:rPr>
        <w:rFonts w:ascii="Times New Roman" w:eastAsia="Times New Roman" w:hAnsi="Times New Roman" w:cs="Times New Roman"/>
        <w:sz w:val="28"/>
      </w:rPr>
      <w:fldChar w:fldCharType="begin"/>
    </w:r>
    <w:r>
      <w:instrText xml:space="preserve"> PAGE   \* MERGEFORMAT </w:instrText>
    </w:r>
    <w:r>
      <w:rPr>
        <w:rFonts w:ascii="Times New Roman" w:eastAsia="Times New Roman" w:hAnsi="Times New Roman" w:cs="Times New Roman"/>
        <w:sz w:val="28"/>
      </w:rPr>
      <w:fldChar w:fldCharType="separate"/>
    </w:r>
    <w:r w:rsidRPr="007649FA">
      <w:rPr>
        <w:rFonts w:ascii="Calibri" w:eastAsia="Calibri" w:hAnsi="Calibri" w:cs="Calibri"/>
        <w:noProof/>
      </w:rPr>
      <w:t>1</w:t>
    </w:r>
    <w:r>
      <w:rPr>
        <w:rFonts w:ascii="Calibri" w:eastAsia="Calibri" w:hAnsi="Calibri" w:cs="Calibri"/>
      </w:rPr>
      <w:fldChar w:fldCharType="end"/>
    </w:r>
  </w:p>
  <w:p w:rsidR="009B176C" w:rsidRDefault="00CC6CD5">
    <w:pPr>
      <w:spacing w:after="127" w:line="259" w:lineRule="auto"/>
      <w:ind w:right="124"/>
      <w:jc w:val="center"/>
    </w:pPr>
    <w:r>
      <w:t xml:space="preserve"> </w:t>
    </w:r>
  </w:p>
  <w:p w:rsidR="009B176C" w:rsidRDefault="002461EC">
    <w:pPr>
      <w:bidi/>
      <w:spacing w:line="216" w:lineRule="auto"/>
      <w:ind w:left="-1631" w:right="-1915" w:firstLine="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1EC" w:rsidRDefault="002461EC">
      <w:pPr>
        <w:spacing w:line="240" w:lineRule="auto"/>
      </w:pPr>
      <w:r>
        <w:separator/>
      </w:r>
    </w:p>
  </w:footnote>
  <w:footnote w:type="continuationSeparator" w:id="0">
    <w:p w:rsidR="002461EC" w:rsidRDefault="002461E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2446"/>
    <w:multiLevelType w:val="hybridMultilevel"/>
    <w:tmpl w:val="2DB4B030"/>
    <w:lvl w:ilvl="0" w:tplc="BED8DC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E3225"/>
    <w:multiLevelType w:val="multilevel"/>
    <w:tmpl w:val="07581C7E"/>
    <w:lvl w:ilvl="0">
      <w:start w:val="3"/>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E79116B"/>
    <w:multiLevelType w:val="multilevel"/>
    <w:tmpl w:val="BC5A4EC0"/>
    <w:lvl w:ilvl="0">
      <w:start w:val="1"/>
      <w:numFmt w:val="decimal"/>
      <w:lvlText w:val="%1."/>
      <w:lvlJc w:val="left"/>
      <w:pPr>
        <w:ind w:left="360" w:hanging="360"/>
      </w:pPr>
      <w:rPr>
        <w:rFonts w:hint="default"/>
      </w:rPr>
    </w:lvl>
    <w:lvl w:ilvl="1">
      <w:start w:val="1"/>
      <w:numFmt w:val="decimal"/>
      <w:isLgl/>
      <w:lvlText w:val="%1.%2"/>
      <w:lvlJc w:val="left"/>
      <w:pPr>
        <w:ind w:left="-300" w:hanging="360"/>
      </w:pPr>
      <w:rPr>
        <w:rFonts w:hint="default"/>
      </w:rPr>
    </w:lvl>
    <w:lvl w:ilvl="2">
      <w:start w:val="1"/>
      <w:numFmt w:val="decimal"/>
      <w:isLgl/>
      <w:lvlText w:val="%1.%2.%3"/>
      <w:lvlJc w:val="left"/>
      <w:pPr>
        <w:ind w:left="60" w:hanging="720"/>
      </w:pPr>
      <w:rPr>
        <w:rFonts w:hint="default"/>
      </w:rPr>
    </w:lvl>
    <w:lvl w:ilvl="3">
      <w:start w:val="1"/>
      <w:numFmt w:val="decimal"/>
      <w:isLgl/>
      <w:lvlText w:val="%1.%2.%3.%4"/>
      <w:lvlJc w:val="left"/>
      <w:pPr>
        <w:ind w:left="60" w:hanging="720"/>
      </w:pPr>
      <w:rPr>
        <w:rFonts w:hint="default"/>
      </w:rPr>
    </w:lvl>
    <w:lvl w:ilvl="4">
      <w:start w:val="1"/>
      <w:numFmt w:val="decimal"/>
      <w:isLgl/>
      <w:lvlText w:val="%1.%2.%3.%4.%5"/>
      <w:lvlJc w:val="left"/>
      <w:pPr>
        <w:ind w:left="420" w:hanging="1080"/>
      </w:pPr>
      <w:rPr>
        <w:rFonts w:hint="default"/>
      </w:rPr>
    </w:lvl>
    <w:lvl w:ilvl="5">
      <w:start w:val="1"/>
      <w:numFmt w:val="decimal"/>
      <w:isLgl/>
      <w:lvlText w:val="%1.%2.%3.%4.%5.%6"/>
      <w:lvlJc w:val="left"/>
      <w:pPr>
        <w:ind w:left="420" w:hanging="1080"/>
      </w:pPr>
      <w:rPr>
        <w:rFonts w:hint="default"/>
      </w:rPr>
    </w:lvl>
    <w:lvl w:ilvl="6">
      <w:start w:val="1"/>
      <w:numFmt w:val="decimal"/>
      <w:isLgl/>
      <w:lvlText w:val="%1.%2.%3.%4.%5.%6.%7"/>
      <w:lvlJc w:val="left"/>
      <w:pPr>
        <w:ind w:left="780" w:hanging="1440"/>
      </w:pPr>
      <w:rPr>
        <w:rFonts w:hint="default"/>
      </w:rPr>
    </w:lvl>
    <w:lvl w:ilvl="7">
      <w:start w:val="1"/>
      <w:numFmt w:val="decimal"/>
      <w:isLgl/>
      <w:lvlText w:val="%1.%2.%3.%4.%5.%6.%7.%8"/>
      <w:lvlJc w:val="left"/>
      <w:pPr>
        <w:ind w:left="780" w:hanging="1440"/>
      </w:pPr>
      <w:rPr>
        <w:rFonts w:hint="default"/>
      </w:rPr>
    </w:lvl>
    <w:lvl w:ilvl="8">
      <w:start w:val="1"/>
      <w:numFmt w:val="decimal"/>
      <w:isLgl/>
      <w:lvlText w:val="%1.%2.%3.%4.%5.%6.%7.%8.%9"/>
      <w:lvlJc w:val="left"/>
      <w:pPr>
        <w:ind w:left="1140" w:hanging="1800"/>
      </w:pPr>
      <w:rPr>
        <w:rFonts w:hint="default"/>
      </w:rPr>
    </w:lvl>
  </w:abstractNum>
  <w:abstractNum w:abstractNumId="3">
    <w:nsid w:val="699370C1"/>
    <w:multiLevelType w:val="multilevel"/>
    <w:tmpl w:val="6AC8D9B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D5"/>
    <w:rsid w:val="002461EC"/>
    <w:rsid w:val="002B14F6"/>
    <w:rsid w:val="002D27A1"/>
    <w:rsid w:val="0048034B"/>
    <w:rsid w:val="00A861D5"/>
    <w:rsid w:val="00BB3A31"/>
    <w:rsid w:val="00CC6CD5"/>
    <w:rsid w:val="00D17936"/>
    <w:rsid w:val="00FB2E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33685-81C3-4D66-A433-244AF81A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CD5"/>
    <w:pPr>
      <w:spacing w:after="0" w:line="360"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CD5"/>
    <w:pPr>
      <w:ind w:left="720"/>
      <w:contextualSpacing/>
    </w:pPr>
  </w:style>
  <w:style w:type="paragraph" w:customStyle="1" w:styleId="labelcaption">
    <w:name w:val="label_caption"/>
    <w:basedOn w:val="Normal"/>
    <w:rsid w:val="00CC6C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
    <w:name w:val="TableGrid"/>
    <w:rsid w:val="00CC6CD5"/>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CC6CD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26144480800520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j.1473-4192.2007.00130.x"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p.ufl.edu/resources/critical_thinking/ctmanual.pdf.3002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6652</Words>
  <Characters>37918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SMEbrahimi</dc:creator>
  <cp:keywords/>
  <dc:description/>
  <cp:lastModifiedBy>SMEbrahimi</cp:lastModifiedBy>
  <cp:revision>3</cp:revision>
  <dcterms:created xsi:type="dcterms:W3CDTF">2024-04-06T11:04:00Z</dcterms:created>
  <dcterms:modified xsi:type="dcterms:W3CDTF">2024-07-13T10:34:00Z</dcterms:modified>
</cp:coreProperties>
</file>