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662B1" w14:textId="77777777" w:rsidR="0052525E" w:rsidRPr="0003178D" w:rsidRDefault="0052525E" w:rsidP="009E0560">
      <w:pPr>
        <w:pStyle w:val="MJEE-title"/>
        <w:rPr>
          <w:rFonts w:asciiTheme="minorBidi" w:hAnsiTheme="minorBidi" w:cstheme="minorBidi"/>
          <w:color w:val="008080"/>
          <w:sz w:val="20"/>
          <w:szCs w:val="20"/>
          <w:rtl/>
        </w:rPr>
      </w:pPr>
    </w:p>
    <w:p w14:paraId="67D4D559" w14:textId="77777777" w:rsidR="00AF2E5D" w:rsidRPr="00062382" w:rsidRDefault="00AF2E5D" w:rsidP="009E0560">
      <w:pPr>
        <w:pStyle w:val="MJEE-title"/>
        <w:rPr>
          <w:rFonts w:asciiTheme="minorBidi" w:hAnsiTheme="minorBidi" w:cstheme="minorBidi"/>
          <w:b w:val="0"/>
          <w:bCs w:val="0"/>
          <w:color w:val="03C552"/>
          <w:sz w:val="44"/>
          <w:szCs w:val="44"/>
        </w:rPr>
      </w:pPr>
      <w:r w:rsidRPr="00062382">
        <w:rPr>
          <w:rFonts w:asciiTheme="minorBidi" w:hAnsiTheme="minorBidi" w:cstheme="minorBidi"/>
          <w:b w:val="0"/>
          <w:bCs w:val="0"/>
          <w:color w:val="03C552"/>
          <w:sz w:val="44"/>
          <w:szCs w:val="44"/>
        </w:rPr>
        <w:t>Instructions and Formatting Rules for Authors of Majlesi Journal of Electrical Engineering</w:t>
      </w:r>
    </w:p>
    <w:p w14:paraId="6B09A83F" w14:textId="77777777" w:rsidR="00AF2E5D" w:rsidRPr="00E54758" w:rsidRDefault="00AF2E5D" w:rsidP="009E0560">
      <w:pPr>
        <w:pStyle w:val="MJEE-title"/>
        <w:rPr>
          <w:rFonts w:asciiTheme="minorBidi" w:hAnsiTheme="minorBidi" w:cstheme="minorBidi"/>
        </w:rPr>
      </w:pPr>
    </w:p>
    <w:p w14:paraId="6C886ED2" w14:textId="77777777" w:rsidR="00AF2E5D" w:rsidRPr="00067A88" w:rsidRDefault="00414BE3" w:rsidP="009E0560">
      <w:pPr>
        <w:pStyle w:val="MJEE-Authorname"/>
        <w:rPr>
          <w:rFonts w:asciiTheme="minorBidi" w:hAnsiTheme="minorBidi" w:cstheme="minorBidi"/>
          <w:sz w:val="22"/>
          <w:szCs w:val="22"/>
        </w:rPr>
      </w:pPr>
      <w:r w:rsidRPr="00067A88">
        <w:rPr>
          <w:rFonts w:asciiTheme="minorBidi" w:hAnsiTheme="minorBidi" w:cstheme="minorBidi"/>
          <w:sz w:val="22"/>
          <w:szCs w:val="22"/>
        </w:rPr>
        <w:t xml:space="preserve">FirstName </w:t>
      </w:r>
      <w:r w:rsidR="00AF2E5D" w:rsidRPr="00067A88">
        <w:rPr>
          <w:rFonts w:asciiTheme="minorBidi" w:hAnsiTheme="minorBidi" w:cstheme="minorBidi"/>
          <w:sz w:val="22"/>
          <w:szCs w:val="22"/>
        </w:rPr>
        <w:t>A</w:t>
      </w:r>
      <w:r w:rsidRPr="00067A88">
        <w:rPr>
          <w:rFonts w:asciiTheme="minorBidi" w:hAnsiTheme="minorBidi" w:cstheme="minorBidi"/>
          <w:sz w:val="22"/>
          <w:szCs w:val="22"/>
        </w:rPr>
        <w:t>.</w:t>
      </w:r>
      <w:r w:rsidR="00AF2E5D" w:rsidRPr="00067A88">
        <w:rPr>
          <w:rFonts w:asciiTheme="minorBidi" w:hAnsiTheme="minorBidi" w:cstheme="minorBidi"/>
          <w:sz w:val="22"/>
          <w:szCs w:val="22"/>
        </w:rPr>
        <w:t xml:space="preserve"> </w:t>
      </w:r>
      <w:r w:rsidRPr="00067A88">
        <w:rPr>
          <w:rFonts w:asciiTheme="minorBidi" w:hAnsiTheme="minorBidi" w:cstheme="minorBidi"/>
          <w:sz w:val="22"/>
          <w:szCs w:val="22"/>
        </w:rPr>
        <w:t>LastName</w:t>
      </w:r>
      <w:r w:rsidR="00AF2E5D" w:rsidRPr="00067A88">
        <w:rPr>
          <w:rFonts w:asciiTheme="minorBidi" w:hAnsiTheme="minorBidi" w:cstheme="minorBidi"/>
          <w:sz w:val="22"/>
          <w:szCs w:val="22"/>
          <w:vertAlign w:val="superscript"/>
        </w:rPr>
        <w:t>1</w:t>
      </w:r>
      <w:r w:rsidR="00AF2E5D" w:rsidRPr="00067A88">
        <w:rPr>
          <w:rFonts w:asciiTheme="minorBidi" w:hAnsiTheme="minorBidi" w:cstheme="minorBidi"/>
          <w:sz w:val="22"/>
          <w:szCs w:val="22"/>
        </w:rPr>
        <w:t xml:space="preserve">, </w:t>
      </w:r>
      <w:r w:rsidRPr="00067A88">
        <w:rPr>
          <w:rFonts w:asciiTheme="minorBidi" w:hAnsiTheme="minorBidi" w:cstheme="minorBidi"/>
          <w:sz w:val="22"/>
          <w:szCs w:val="22"/>
        </w:rPr>
        <w:t xml:space="preserve">FirstName </w:t>
      </w:r>
      <w:r w:rsidR="00C162C6" w:rsidRPr="00067A88">
        <w:rPr>
          <w:rFonts w:asciiTheme="minorBidi" w:hAnsiTheme="minorBidi" w:cstheme="minorBidi"/>
          <w:sz w:val="22"/>
          <w:szCs w:val="22"/>
        </w:rPr>
        <w:t>B</w:t>
      </w:r>
      <w:r w:rsidRPr="00067A88">
        <w:rPr>
          <w:rFonts w:asciiTheme="minorBidi" w:hAnsiTheme="minorBidi" w:cstheme="minorBidi"/>
          <w:sz w:val="22"/>
          <w:szCs w:val="22"/>
        </w:rPr>
        <w:t>. LastName</w:t>
      </w:r>
      <w:r w:rsidR="00AF2E5D" w:rsidRPr="00067A88">
        <w:rPr>
          <w:rFonts w:asciiTheme="minorBidi" w:hAnsiTheme="minorBidi" w:cstheme="minorBidi"/>
          <w:sz w:val="22"/>
          <w:szCs w:val="22"/>
          <w:vertAlign w:val="superscript"/>
        </w:rPr>
        <w:t>2</w:t>
      </w:r>
      <w:r w:rsidR="00AF2E5D" w:rsidRPr="00067A88">
        <w:rPr>
          <w:rFonts w:asciiTheme="minorBidi" w:hAnsiTheme="minorBidi" w:cstheme="minorBidi"/>
          <w:sz w:val="22"/>
          <w:szCs w:val="22"/>
        </w:rPr>
        <w:t xml:space="preserve"> </w:t>
      </w:r>
    </w:p>
    <w:p w14:paraId="49106AE5" w14:textId="77777777" w:rsidR="00F4072E" w:rsidRPr="00E54758" w:rsidRDefault="005D737F" w:rsidP="009E0560">
      <w:pPr>
        <w:pStyle w:val="MJEE-Authoraffiliation"/>
        <w:rPr>
          <w:rFonts w:asciiTheme="minorBidi" w:hAnsiTheme="minorBidi" w:cstheme="minorBidi"/>
        </w:rPr>
      </w:pPr>
      <w:bookmarkStart w:id="0" w:name="_Ref233440976"/>
      <w:r w:rsidRPr="00E54758">
        <w:rPr>
          <w:rFonts w:asciiTheme="minorBidi" w:hAnsiTheme="minorBidi" w:cstheme="minorBidi"/>
        </w:rPr>
        <w:t xml:space="preserve">1- </w:t>
      </w:r>
      <w:r w:rsidR="00F4072E" w:rsidRPr="00E54758">
        <w:rPr>
          <w:rFonts w:asciiTheme="minorBidi" w:eastAsia="MS Mincho" w:hAnsiTheme="minorBidi" w:cstheme="minorBidi"/>
        </w:rPr>
        <w:t>Name of Institution/Department, City, Country</w:t>
      </w:r>
      <w:r w:rsidR="00F66653" w:rsidRPr="00E54758">
        <w:rPr>
          <w:rFonts w:asciiTheme="minorBidi" w:hAnsiTheme="minorBidi" w:cstheme="minorBidi"/>
        </w:rPr>
        <w:t>.</w:t>
      </w:r>
    </w:p>
    <w:p w14:paraId="15E1AFBB" w14:textId="77777777" w:rsidR="00AF2E5D" w:rsidRPr="00E54758" w:rsidRDefault="00F4072E" w:rsidP="009E0560">
      <w:pPr>
        <w:pStyle w:val="MJEE-Authoraffiliation"/>
        <w:rPr>
          <w:rFonts w:asciiTheme="minorBidi" w:hAnsiTheme="minorBidi" w:cstheme="minorBidi"/>
        </w:rPr>
      </w:pPr>
      <w:r w:rsidRPr="00E54758">
        <w:rPr>
          <w:rFonts w:asciiTheme="minorBidi" w:hAnsiTheme="minorBidi" w:cstheme="minorBidi"/>
        </w:rPr>
        <w:t xml:space="preserve">Email: </w:t>
      </w:r>
      <w:r w:rsidRPr="00E54758">
        <w:rPr>
          <w:rFonts w:asciiTheme="minorBidi" w:eastAsia="MS Mincho" w:hAnsiTheme="minorBidi" w:cstheme="minorBidi"/>
        </w:rPr>
        <w:t>first.author@hostname1.org</w:t>
      </w:r>
      <w:r w:rsidRPr="00E54758">
        <w:rPr>
          <w:rFonts w:asciiTheme="minorBidi" w:hAnsiTheme="minorBidi" w:cstheme="minorBidi"/>
        </w:rPr>
        <w:t xml:space="preserve"> </w:t>
      </w:r>
      <w:bookmarkEnd w:id="0"/>
      <w:r w:rsidRPr="00E54758">
        <w:rPr>
          <w:rFonts w:asciiTheme="minorBidi" w:hAnsiTheme="minorBidi" w:cstheme="minorBidi"/>
        </w:rPr>
        <w:t xml:space="preserve"> (Corresponding author)</w:t>
      </w:r>
      <w:r w:rsidR="00801F4B">
        <w:rPr>
          <w:rFonts w:asciiTheme="minorBidi" w:hAnsiTheme="minorBidi" w:cstheme="minorBidi"/>
        </w:rPr>
        <w:pict w14:anchorId="44993D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pt;height:9.8pt">
            <v:imagedata r:id="rId7" o:title="orcid"/>
          </v:shape>
        </w:pict>
      </w:r>
    </w:p>
    <w:p w14:paraId="0E1F58ED" w14:textId="77777777" w:rsidR="00F4072E" w:rsidRPr="00E54758" w:rsidRDefault="00F4072E" w:rsidP="00B35B5C">
      <w:pPr>
        <w:pStyle w:val="MJEE-Authoraffiliation"/>
        <w:rPr>
          <w:rFonts w:asciiTheme="minorBidi" w:hAnsiTheme="minorBidi" w:cstheme="minorBidi"/>
        </w:rPr>
      </w:pPr>
      <w:r w:rsidRPr="00E54758">
        <w:rPr>
          <w:rFonts w:asciiTheme="minorBidi" w:hAnsiTheme="minorBidi" w:cstheme="minorBidi"/>
        </w:rPr>
        <w:t xml:space="preserve">2- </w:t>
      </w:r>
      <w:r w:rsidRPr="00E54758">
        <w:rPr>
          <w:rFonts w:asciiTheme="minorBidi" w:eastAsia="MS Mincho" w:hAnsiTheme="minorBidi" w:cstheme="minorBidi"/>
        </w:rPr>
        <w:t>Name of Institution/Department, City, Country</w:t>
      </w:r>
      <w:r w:rsidR="00F66653" w:rsidRPr="00E54758">
        <w:rPr>
          <w:rFonts w:asciiTheme="minorBidi" w:hAnsiTheme="minorBidi" w:cstheme="minorBidi"/>
        </w:rPr>
        <w:t>.</w:t>
      </w:r>
      <w:r w:rsidR="00B35B5C" w:rsidRPr="00E54758">
        <w:rPr>
          <w:rFonts w:asciiTheme="minorBidi" w:hAnsiTheme="minorBidi" w:cstheme="minorBidi"/>
        </w:rPr>
        <w:t xml:space="preserve"> </w:t>
      </w:r>
    </w:p>
    <w:p w14:paraId="63A33438" w14:textId="77777777" w:rsidR="00AF2E5D" w:rsidRPr="00E54758" w:rsidRDefault="00F4072E" w:rsidP="009E0560">
      <w:pPr>
        <w:pStyle w:val="MJEE-Authoraffiliation"/>
        <w:rPr>
          <w:rFonts w:asciiTheme="minorBidi" w:hAnsiTheme="minorBidi" w:cstheme="minorBidi"/>
        </w:rPr>
      </w:pPr>
      <w:r w:rsidRPr="00E54758">
        <w:rPr>
          <w:rFonts w:asciiTheme="minorBidi" w:hAnsiTheme="minorBidi" w:cstheme="minorBidi"/>
        </w:rPr>
        <w:t xml:space="preserve">Email: </w:t>
      </w:r>
      <w:hyperlink r:id="rId8" w:history="1">
        <w:r w:rsidR="00825015" w:rsidRPr="00E54758">
          <w:rPr>
            <w:rStyle w:val="Hyperlink"/>
            <w:rFonts w:asciiTheme="minorBidi" w:eastAsia="MS Mincho" w:hAnsiTheme="minorBidi" w:cstheme="minorBidi"/>
          </w:rPr>
          <w:t>second.author@hostname2.org</w:t>
        </w:r>
      </w:hyperlink>
    </w:p>
    <w:p w14:paraId="0717240F" w14:textId="77777777" w:rsidR="00F4072E" w:rsidRPr="00E54758" w:rsidRDefault="00F4072E" w:rsidP="005F186F">
      <w:pPr>
        <w:rPr>
          <w:rFonts w:asciiTheme="minorBidi" w:eastAsia="MS Mincho" w:hAnsiTheme="minorBidi" w:cstheme="minorBidi"/>
        </w:rPr>
      </w:pPr>
    </w:p>
    <w:p w14:paraId="1DCF1384" w14:textId="77777777" w:rsidR="00612D0F" w:rsidRPr="00E54758" w:rsidRDefault="00E54758" w:rsidP="005F186F">
      <w:pPr>
        <w:rPr>
          <w:rFonts w:asciiTheme="minorBidi" w:hAnsiTheme="minorBidi" w:cstheme="minorBidi"/>
        </w:rPr>
      </w:pPr>
      <w:r w:rsidRPr="00E54758">
        <w:rPr>
          <w:rFonts w:asciiTheme="minorBidi" w:hAnsiTheme="minorBidi" w:cstheme="minorBidi"/>
          <w:noProof/>
        </w:rPr>
        <mc:AlternateContent>
          <mc:Choice Requires="wps">
            <w:drawing>
              <wp:anchor distT="45720" distB="45720" distL="114300" distR="114300" simplePos="0" relativeHeight="251659264" behindDoc="0" locked="0" layoutInCell="1" allowOverlap="1" wp14:anchorId="45CA238D" wp14:editId="76C2C3E4">
                <wp:simplePos x="0" y="0"/>
                <wp:positionH relativeFrom="column">
                  <wp:posOffset>4445</wp:posOffset>
                </wp:positionH>
                <wp:positionV relativeFrom="paragraph">
                  <wp:posOffset>320675</wp:posOffset>
                </wp:positionV>
                <wp:extent cx="6080125" cy="1609725"/>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125" cy="1609725"/>
                        </a:xfrm>
                        <a:prstGeom prst="rect">
                          <a:avLst/>
                        </a:prstGeom>
                        <a:solidFill>
                          <a:srgbClr val="77FDAD"/>
                        </a:solidFill>
                        <a:ln w="9525">
                          <a:noFill/>
                          <a:miter lim="800000"/>
                          <a:headEnd/>
                          <a:tailEnd/>
                        </a:ln>
                      </wps:spPr>
                      <wps:txbx>
                        <w:txbxContent>
                          <w:p w14:paraId="018DB9D9" w14:textId="77777777" w:rsidR="00E54758" w:rsidRPr="005C79E0" w:rsidRDefault="00E54758" w:rsidP="00E54758">
                            <w:pPr>
                              <w:rPr>
                                <w:rFonts w:asciiTheme="minorBidi" w:hAnsiTheme="minorBidi" w:cstheme="minorBidi"/>
                                <w:b/>
                                <w:bCs/>
                                <w:color w:val="008080"/>
                              </w:rPr>
                            </w:pPr>
                            <w:r w:rsidRPr="005C79E0">
                              <w:rPr>
                                <w:rFonts w:asciiTheme="minorBidi" w:hAnsiTheme="minorBidi" w:cstheme="minorBidi"/>
                                <w:b/>
                                <w:bCs/>
                                <w:color w:val="008080"/>
                              </w:rPr>
                              <w:t>ABSTRACT:</w:t>
                            </w:r>
                          </w:p>
                          <w:p w14:paraId="351F7C4C" w14:textId="77777777" w:rsidR="00E54758" w:rsidRPr="008B46F0" w:rsidRDefault="00E54758" w:rsidP="00E54758">
                            <w:pPr>
                              <w:pStyle w:val="MJEE-Abstract"/>
                              <w:rPr>
                                <w:rFonts w:asciiTheme="minorBidi" w:hAnsiTheme="minorBidi" w:cstheme="minorBidi"/>
                                <w:sz w:val="18"/>
                                <w:szCs w:val="18"/>
                              </w:rPr>
                            </w:pPr>
                            <w:r w:rsidRPr="008B46F0">
                              <w:rPr>
                                <w:rFonts w:asciiTheme="minorBidi" w:hAnsiTheme="minorBidi" w:cstheme="minorBidi"/>
                                <w:sz w:val="18"/>
                                <w:szCs w:val="18"/>
                              </w:rPr>
                              <w:t>Basic guidelines for the preparation of a technical work for the Majlesi Journal of Electrical Engineering are presented. This document is itself an example of the desired layout (inclusive of this abstract) and can be used as a template. The document contains information regarding desktop publishing format, type sizes, and typefaces. Style rules are provided, which explain how to handle equations, units, figures, tables, abbreviations, and acronyms. Sections are also devoted to the preparation of acknowledgments, appendices and references. The abstract is limited to 250 words, and cannot contain equations, figures, tables, or references. It should concisely state what was done, how it was done, principal results, and their significance.</w:t>
                            </w:r>
                          </w:p>
                          <w:p w14:paraId="13F035E2" w14:textId="77777777" w:rsidR="00E54758" w:rsidRPr="008B46F0" w:rsidRDefault="00E54758" w:rsidP="005C64A6">
                            <w:pPr>
                              <w:rPr>
                                <w:rFonts w:asciiTheme="minorBidi" w:hAnsiTheme="minorBidi" w:cstheme="minorBidi"/>
                                <w:sz w:val="18"/>
                                <w:szCs w:val="18"/>
                              </w:rPr>
                            </w:pPr>
                            <w:r w:rsidRPr="005C79E0">
                              <w:rPr>
                                <w:rFonts w:asciiTheme="minorBidi" w:hAnsiTheme="minorBidi" w:cstheme="minorBidi"/>
                                <w:b/>
                                <w:bCs/>
                                <w:color w:val="008080"/>
                              </w:rPr>
                              <w:t>KEYWORDS:</w:t>
                            </w:r>
                            <w:r w:rsidRPr="005C79E0">
                              <w:rPr>
                                <w:rFonts w:asciiTheme="minorBidi" w:hAnsiTheme="minorBidi" w:cstheme="minorBidi"/>
                                <w:color w:val="008080"/>
                              </w:rPr>
                              <w:t xml:space="preserve"> </w:t>
                            </w:r>
                            <w:r w:rsidRPr="008B46F0">
                              <w:rPr>
                                <w:rFonts w:asciiTheme="minorBidi" w:hAnsiTheme="minorBidi" w:cstheme="minorBidi"/>
                                <w:sz w:val="18"/>
                                <w:szCs w:val="18"/>
                              </w:rPr>
                              <w:t xml:space="preserve">The author shall provide </w:t>
                            </w:r>
                            <w:r w:rsidR="005C64A6" w:rsidRPr="008B46F0">
                              <w:rPr>
                                <w:rFonts w:asciiTheme="minorBidi" w:hAnsiTheme="minorBidi" w:cstheme="minorBidi"/>
                                <w:sz w:val="18"/>
                                <w:szCs w:val="18"/>
                              </w:rPr>
                              <w:t>3 to 6</w:t>
                            </w:r>
                            <w:r w:rsidRPr="008B46F0">
                              <w:rPr>
                                <w:rFonts w:asciiTheme="minorBidi" w:hAnsiTheme="minorBidi" w:cstheme="minorBidi"/>
                                <w:sz w:val="18"/>
                                <w:szCs w:val="18"/>
                              </w:rPr>
                              <w:t xml:space="preserve"> keywords to help identify the major topics of the paper.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344E05D" id="_x0000_t202" coordsize="21600,21600" o:spt="202" path="m,l,21600r21600,l21600,xe">
                <v:stroke joinstyle="miter"/>
                <v:path gradientshapeok="t" o:connecttype="rect"/>
              </v:shapetype>
              <v:shape id="Text Box 2" o:spid="_x0000_s1026" type="#_x0000_t202" style="position:absolute;margin-left:.35pt;margin-top:25.25pt;width:478.75pt;height:126.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" fillcolor="#77fdad" stroked="f">
                <v:textbox style="mso-fit-shape-to-text:t">
                  <w:txbxContent>
                    <w:p w:rsidR="00E54758" w:rsidRPr="005C79E0" w:rsidRDefault="00E54758" w:rsidP="00E54758">
                      <w:pPr>
                        <w:rPr>
                          <w:rFonts w:asciiTheme="minorBidi" w:hAnsiTheme="minorBidi" w:cstheme="minorBidi"/>
                          <w:b/>
                          <w:bCs/>
                          <w:color w:val="008080"/>
                        </w:rPr>
                      </w:pPr>
                      <w:r w:rsidRPr="005C79E0">
                        <w:rPr>
                          <w:rFonts w:asciiTheme="minorBidi" w:hAnsiTheme="minorBidi" w:cstheme="minorBidi"/>
                          <w:b/>
                          <w:bCs/>
                          <w:color w:val="008080"/>
                        </w:rPr>
                        <w:t>ABSTRACT:</w:t>
                      </w:r>
                    </w:p>
                    <w:p w:rsidR="00E54758" w:rsidRPr="008B46F0" w:rsidRDefault="00E54758" w:rsidP="00E54758">
                      <w:pPr>
                        <w:pStyle w:val="MJEE-Abstract"/>
                        <w:rPr>
                          <w:rFonts w:asciiTheme="minorBidi" w:hAnsiTheme="minorBidi" w:cstheme="minorBidi"/>
                          <w:sz w:val="18"/>
                          <w:szCs w:val="18"/>
                        </w:rPr>
                      </w:pPr>
                      <w:r w:rsidRPr="008B46F0">
                        <w:rPr>
                          <w:rFonts w:asciiTheme="minorBidi" w:hAnsiTheme="minorBidi" w:cstheme="minorBidi"/>
                          <w:sz w:val="18"/>
                          <w:szCs w:val="18"/>
                        </w:rPr>
                        <w:t>Basic guidelines for the preparation of a technical work for the Majlesi Journal of Electrical Engineering are presented. This document is itself an example of the desired layout (inclusive of this abstract) and can be used as a template. The document contains information regarding desktop publishing format, type sizes, and typefaces. Style rules are provided, which explain how to handle equations, units, figures, tables, abbreviations, and acronyms. Sections are also devoted to the preparation of acknowledgments, appendices and references. The abstract is limited to 250 words, and cannot contain equations, figures, tables, or references. It should concisely state what was done, how it was done, principal results, and their significance.</w:t>
                      </w:r>
                    </w:p>
                    <w:p w:rsidR="00E54758" w:rsidRPr="008B46F0" w:rsidRDefault="00E54758" w:rsidP="005C64A6">
                      <w:pPr>
                        <w:rPr>
                          <w:rFonts w:asciiTheme="minorBidi" w:hAnsiTheme="minorBidi" w:cstheme="minorBidi"/>
                          <w:sz w:val="18"/>
                          <w:szCs w:val="18"/>
                        </w:rPr>
                      </w:pPr>
                      <w:r w:rsidRPr="005C79E0">
                        <w:rPr>
                          <w:rFonts w:asciiTheme="minorBidi" w:hAnsiTheme="minorBidi" w:cstheme="minorBidi"/>
                          <w:b/>
                          <w:bCs/>
                          <w:color w:val="008080"/>
                        </w:rPr>
                        <w:t>KEYWORDS:</w:t>
                      </w:r>
                      <w:r w:rsidRPr="005C79E0">
                        <w:rPr>
                          <w:rFonts w:asciiTheme="minorBidi" w:hAnsiTheme="minorBidi" w:cstheme="minorBidi"/>
                          <w:color w:val="008080"/>
                        </w:rPr>
                        <w:t xml:space="preserve"> </w:t>
                      </w:r>
                      <w:r w:rsidRPr="008B46F0">
                        <w:rPr>
                          <w:rFonts w:asciiTheme="minorBidi" w:hAnsiTheme="minorBidi" w:cstheme="minorBidi"/>
                          <w:sz w:val="18"/>
                          <w:szCs w:val="18"/>
                        </w:rPr>
                        <w:t xml:space="preserve">The author shall provide </w:t>
                      </w:r>
                      <w:r w:rsidR="005C64A6" w:rsidRPr="008B46F0">
                        <w:rPr>
                          <w:rFonts w:asciiTheme="minorBidi" w:hAnsiTheme="minorBidi" w:cstheme="minorBidi"/>
                          <w:sz w:val="18"/>
                          <w:szCs w:val="18"/>
                        </w:rPr>
                        <w:t>3 to 6</w:t>
                      </w:r>
                      <w:r w:rsidRPr="008B46F0">
                        <w:rPr>
                          <w:rFonts w:asciiTheme="minorBidi" w:hAnsiTheme="minorBidi" w:cstheme="minorBidi"/>
                          <w:sz w:val="18"/>
                          <w:szCs w:val="18"/>
                        </w:rPr>
                        <w:t xml:space="preserve"> keywords to help identify the major topics of the paper.</w:t>
                      </w:r>
                    </w:p>
                  </w:txbxContent>
                </v:textbox>
                <w10:wrap type="square"/>
              </v:shape>
            </w:pict>
          </mc:Fallback>
        </mc:AlternateContent>
      </w:r>
    </w:p>
    <w:p w14:paraId="2C2C6E0B" w14:textId="77777777" w:rsidR="00AF2E5D" w:rsidRPr="00E54758" w:rsidRDefault="00AF2E5D" w:rsidP="00AF2E5D">
      <w:pPr>
        <w:rPr>
          <w:rFonts w:asciiTheme="minorBidi" w:hAnsiTheme="minorBidi" w:cstheme="minorBidi"/>
        </w:rPr>
      </w:pPr>
    </w:p>
    <w:p w14:paraId="3F867396" w14:textId="77777777" w:rsidR="00AF2E5D" w:rsidRPr="00E54758" w:rsidRDefault="00AF2E5D" w:rsidP="005F186F">
      <w:pPr>
        <w:rPr>
          <w:rFonts w:asciiTheme="minorBidi" w:hAnsiTheme="minorBidi" w:cstheme="minorBidi"/>
        </w:rPr>
      </w:pPr>
    </w:p>
    <w:p w14:paraId="240D284C" w14:textId="77777777" w:rsidR="00AF2E5D" w:rsidRPr="00E54758" w:rsidRDefault="00AF2E5D" w:rsidP="009362DD">
      <w:pPr>
        <w:widowControl w:val="0"/>
        <w:rPr>
          <w:rFonts w:asciiTheme="minorBidi" w:hAnsiTheme="minorBidi" w:cstheme="minorBidi"/>
        </w:rPr>
        <w:sectPr w:rsidR="00AF2E5D" w:rsidRPr="00E54758" w:rsidSect="00B00208">
          <w:headerReference w:type="even" r:id="rId9"/>
          <w:headerReference w:type="default" r:id="rId10"/>
          <w:footerReference w:type="even" r:id="rId11"/>
          <w:footerReference w:type="default" r:id="rId12"/>
          <w:headerReference w:type="first" r:id="rId13"/>
          <w:footerReference w:type="first" r:id="rId14"/>
          <w:footnotePr>
            <w:numFmt w:val="chicago"/>
          </w:footnotePr>
          <w:type w:val="continuous"/>
          <w:pgSz w:w="12361" w:h="16330" w:code="9"/>
          <w:pgMar w:top="1418" w:right="1418" w:bottom="1418" w:left="1418" w:header="1418" w:footer="567" w:gutter="0"/>
          <w:cols w:space="708"/>
          <w:titlePg/>
          <w:bidi/>
          <w:rtlGutter/>
          <w:docGrid w:linePitch="272"/>
        </w:sectPr>
      </w:pPr>
    </w:p>
    <w:p w14:paraId="27CFA72E" w14:textId="77777777" w:rsidR="009E0560" w:rsidRPr="005C79E0" w:rsidRDefault="00AF2E5D" w:rsidP="005C79E0">
      <w:pPr>
        <w:pStyle w:val="Heading1"/>
        <w:rPr>
          <w:color w:val="008080"/>
        </w:rPr>
      </w:pPr>
      <w:r w:rsidRPr="005C79E0">
        <w:rPr>
          <w:color w:val="008080"/>
        </w:rPr>
        <w:t>Introduction</w:t>
      </w:r>
    </w:p>
    <w:p w14:paraId="644D52B2" w14:textId="77777777" w:rsidR="00AF2E5D" w:rsidRPr="002A34D5" w:rsidRDefault="00AF2E5D" w:rsidP="009E0560">
      <w:pPr>
        <w:pStyle w:val="MJEE-Bodytext"/>
      </w:pPr>
      <w:r w:rsidRPr="002A34D5">
        <w:t xml:space="preserve">This document provides an example of the desired layout for a MJEE journal paper and can be used as a template for Microsoft Word versions 2003. It contains information regarding desktop publishing format, type sizes, and typefaces. Style rules are provided to explain how to handle equations, units, figures, tables, abbreviations, and acronyms. Sections are also devoted to the preparation of appendixes, acknowledgments, references, and authors’ biographies. For additional information including electronic file requirements for text and graphics, please refer to </w:t>
      </w:r>
      <w:hyperlink r:id="rId15" w:history="1">
        <w:r w:rsidR="00A94FCE" w:rsidRPr="002A34D5">
          <w:rPr>
            <w:rStyle w:val="Hyperlink"/>
          </w:rPr>
          <w:t>www.mjee.org</w:t>
        </w:r>
      </w:hyperlink>
      <w:r w:rsidRPr="002A34D5">
        <w:t>.</w:t>
      </w:r>
    </w:p>
    <w:p w14:paraId="056A5F58" w14:textId="77777777" w:rsidR="00A162DD" w:rsidRPr="00E54758" w:rsidRDefault="00A162DD" w:rsidP="009362DD">
      <w:pPr>
        <w:rPr>
          <w:rFonts w:asciiTheme="minorBidi" w:hAnsiTheme="minorBidi" w:cstheme="minorBidi"/>
        </w:rPr>
      </w:pPr>
    </w:p>
    <w:p w14:paraId="5CD85CED" w14:textId="77777777" w:rsidR="00AF2E5D" w:rsidRPr="005C79E0" w:rsidRDefault="00AF2E5D" w:rsidP="005C79E0">
      <w:pPr>
        <w:pStyle w:val="Heading1"/>
        <w:rPr>
          <w:color w:val="008080"/>
        </w:rPr>
      </w:pPr>
      <w:r w:rsidRPr="005C79E0">
        <w:rPr>
          <w:color w:val="008080"/>
        </w:rPr>
        <w:t>Technical Work Preparation</w:t>
      </w:r>
    </w:p>
    <w:p w14:paraId="7371E582" w14:textId="77777777" w:rsidR="00402AC6" w:rsidRPr="0003178D" w:rsidRDefault="00AF2E5D" w:rsidP="00402AC6">
      <w:pPr>
        <w:pStyle w:val="MJEE-Bodytext"/>
      </w:pPr>
      <w:r w:rsidRPr="0003178D">
        <w:t>Please use automatic hyphenation and check your spelling. Additionally, be sure your sentences are complete and that there is continuity within your paragraphs. Check the numbering of your graphics and make sure that all appropriate references are included.</w:t>
      </w:r>
    </w:p>
    <w:p w14:paraId="737E9E44" w14:textId="77777777" w:rsidR="00402AC6" w:rsidRPr="00902064" w:rsidRDefault="00402AC6" w:rsidP="00402AC6">
      <w:pPr>
        <w:pStyle w:val="MJEE-Bodytext"/>
        <w:rPr>
          <w:rFonts w:asciiTheme="majorBidi" w:hAnsiTheme="majorBidi" w:cstheme="majorBidi"/>
        </w:rPr>
      </w:pPr>
    </w:p>
    <w:p w14:paraId="5B8A8239" w14:textId="77777777" w:rsidR="00AF2E5D" w:rsidRPr="005C79E0" w:rsidRDefault="00E96694" w:rsidP="00402AC6">
      <w:pPr>
        <w:pStyle w:val="Heading2"/>
        <w:rPr>
          <w:rFonts w:asciiTheme="minorBidi" w:hAnsiTheme="minorBidi" w:cstheme="minorBidi"/>
          <w:color w:val="008080"/>
        </w:rPr>
      </w:pPr>
      <w:r w:rsidRPr="005C79E0">
        <w:rPr>
          <w:rFonts w:asciiTheme="minorBidi" w:hAnsiTheme="minorBidi" w:cstheme="minorBidi"/>
          <w:color w:val="008080"/>
        </w:rPr>
        <w:t>Template</w:t>
      </w:r>
    </w:p>
    <w:p w14:paraId="6BB2B7B8" w14:textId="77777777" w:rsidR="007F0A5E" w:rsidRPr="0003178D" w:rsidRDefault="00AF2E5D" w:rsidP="009E0560">
      <w:pPr>
        <w:pStyle w:val="MJEE-Bodytext"/>
      </w:pPr>
      <w:r w:rsidRPr="0003178D">
        <w:t xml:space="preserve">This </w:t>
      </w:r>
      <w:r w:rsidRPr="002A34D5">
        <w:t>document</w:t>
      </w:r>
      <w:r w:rsidRPr="0003178D">
        <w:t xml:space="preserve"> may be used as a template for preparing your technical work. When you open the file, select "Print Layout" from the "View" menu (View | Print Layout), which allows you to see the footnotes. You</w:t>
      </w:r>
      <w:r w:rsidRPr="002A34D5">
        <w:t xml:space="preserve"> may then type over </w:t>
      </w:r>
      <w:r w:rsidRPr="0003178D">
        <w:t>sections of the document, cut and paste into it (Edit | Paste Special | Unformatted Text), and/or use markup styles. The pull-down style menu is at the left of the Formatting Toolbar at the top of your Word window</w:t>
      </w:r>
      <w:r w:rsidR="007F0A5E" w:rsidRPr="0003178D">
        <w:t>.</w:t>
      </w:r>
    </w:p>
    <w:p w14:paraId="423F0714" w14:textId="77777777" w:rsidR="007F0A5E" w:rsidRPr="0003178D" w:rsidRDefault="007F0A5E" w:rsidP="009E0560">
      <w:pPr>
        <w:pStyle w:val="MJEE-Bodytext"/>
      </w:pPr>
      <w:r w:rsidRPr="0003178D">
        <w:t>In order to format your paper:</w:t>
      </w:r>
    </w:p>
    <w:p w14:paraId="06FF6036" w14:textId="77777777" w:rsidR="007F0A5E" w:rsidRPr="0003178D" w:rsidRDefault="007F0A5E" w:rsidP="002A34D5">
      <w:pPr>
        <w:pStyle w:val="MJEE-Bodytext"/>
      </w:pPr>
      <w:r w:rsidRPr="0003178D">
        <w:t xml:space="preserve">1- </w:t>
      </w:r>
      <w:r w:rsidR="00AF2E5D" w:rsidRPr="0003178D">
        <w:t>Highlight a section that you want to designate with a</w:t>
      </w:r>
      <w:r w:rsidR="008C0A3B" w:rsidRPr="0003178D">
        <w:t xml:space="preserve"> </w:t>
      </w:r>
      <w:r w:rsidR="00AF2E5D" w:rsidRPr="0003178D">
        <w:t>certain style</w:t>
      </w:r>
      <w:r w:rsidRPr="0003178D">
        <w:t xml:space="preserve"> (Fig.1)</w:t>
      </w:r>
    </w:p>
    <w:p w14:paraId="0E1AB835" w14:textId="77777777" w:rsidR="00AF2E5D" w:rsidRPr="0003178D" w:rsidRDefault="007F0A5E" w:rsidP="002A34D5">
      <w:pPr>
        <w:pStyle w:val="MJEE-Bodytext"/>
      </w:pPr>
      <w:r w:rsidRPr="0003178D">
        <w:lastRenderedPageBreak/>
        <w:t xml:space="preserve">2- select the appropriate </w:t>
      </w:r>
      <w:r w:rsidR="00B05083" w:rsidRPr="0003178D">
        <w:t xml:space="preserve">“MJEE </w:t>
      </w:r>
      <w:r w:rsidRPr="0003178D">
        <w:t>style</w:t>
      </w:r>
      <w:r w:rsidR="00B05083" w:rsidRPr="0003178D">
        <w:t>”</w:t>
      </w:r>
      <w:r w:rsidR="00AF2E5D" w:rsidRPr="0003178D">
        <w:t xml:space="preserve"> </w:t>
      </w:r>
      <w:r w:rsidR="00B05083" w:rsidRPr="0003178D">
        <w:t>from</w:t>
      </w:r>
      <w:r w:rsidR="00AF2E5D" w:rsidRPr="0003178D">
        <w:t xml:space="preserve"> the</w:t>
      </w:r>
      <w:r w:rsidR="00B05083" w:rsidRPr="0003178D">
        <w:t xml:space="preserve"> pull down style menu (MJEE different styles are defined to different parts of the paper).E.g. to format the abstract text choose “MJEE abstract”(Fig.2).</w:t>
      </w:r>
    </w:p>
    <w:p w14:paraId="321992C2" w14:textId="77777777" w:rsidR="000927BD" w:rsidRPr="00E54758" w:rsidRDefault="000927BD" w:rsidP="00A94FCE">
      <w:pPr>
        <w:pStyle w:val="Heading2"/>
        <w:keepNext w:val="0"/>
        <w:numPr>
          <w:ilvl w:val="0"/>
          <w:numId w:val="0"/>
        </w:numPr>
        <w:rPr>
          <w:rFonts w:asciiTheme="minorBidi" w:hAnsiTheme="minorBidi" w:cstheme="minorBidi"/>
        </w:rPr>
      </w:pPr>
    </w:p>
    <w:p w14:paraId="1A1FFD96" w14:textId="77777777" w:rsidR="00AF2E5D" w:rsidRPr="005C79E0" w:rsidRDefault="00AF2E5D" w:rsidP="00A848A5">
      <w:pPr>
        <w:pStyle w:val="Heading2"/>
        <w:rPr>
          <w:rFonts w:asciiTheme="minorBidi" w:hAnsiTheme="minorBidi" w:cstheme="minorBidi"/>
          <w:color w:val="008080"/>
        </w:rPr>
      </w:pPr>
      <w:r w:rsidRPr="005C79E0">
        <w:rPr>
          <w:rFonts w:asciiTheme="minorBidi" w:hAnsiTheme="minorBidi" w:cstheme="minorBidi"/>
          <w:color w:val="008080"/>
        </w:rPr>
        <w:t>Format</w:t>
      </w:r>
    </w:p>
    <w:p w14:paraId="5850268D" w14:textId="77777777" w:rsidR="00AF2E5D" w:rsidRPr="0003178D" w:rsidRDefault="00AF2E5D" w:rsidP="008C0A3B">
      <w:pPr>
        <w:pStyle w:val="MJEE-Bodytext"/>
      </w:pPr>
      <w:r w:rsidRPr="0003178D">
        <w:t>If you choose not to use this document as a template, prepare your technical work in single-spaced, double-column format, on paper 21.8×28.8 centimeters (8.58×11.33 inches. Set top and bottom margins to 2.5 millimeters and left and right margins to about 2.5 millimeters. Do not violate margins (i.e., text, tables, figures, and equations may not extend into the margins). The column width is 7.9 millimeters. The space between the two columns is 1 centimeter. Paragraph indentation is 1 centimeter. Use full justification. Use either one or two spaces between sections, and between text and tables or figures, to adjust the column length.</w:t>
      </w:r>
    </w:p>
    <w:p w14:paraId="15E3DEDE" w14:textId="77777777" w:rsidR="00825015" w:rsidRPr="0003178D" w:rsidRDefault="00825015" w:rsidP="0003178D">
      <w:pPr>
        <w:pStyle w:val="MJEE-Bodytext"/>
      </w:pPr>
    </w:p>
    <w:p w14:paraId="61E9B6D9" w14:textId="77777777" w:rsidR="00AF2E5D" w:rsidRPr="005C79E0" w:rsidRDefault="00AF2E5D" w:rsidP="00A848A5">
      <w:pPr>
        <w:pStyle w:val="Heading2"/>
        <w:rPr>
          <w:rFonts w:asciiTheme="minorBidi" w:hAnsiTheme="minorBidi" w:cstheme="minorBidi"/>
          <w:color w:val="008080"/>
        </w:rPr>
      </w:pPr>
      <w:r w:rsidRPr="005C79E0">
        <w:rPr>
          <w:rFonts w:asciiTheme="minorBidi" w:hAnsiTheme="minorBidi" w:cstheme="minorBidi"/>
          <w:color w:val="008080"/>
        </w:rPr>
        <w:t>Typefaces and Sizes</w:t>
      </w:r>
    </w:p>
    <w:p w14:paraId="5E18989E" w14:textId="77777777" w:rsidR="00AF2E5D" w:rsidRPr="0003178D" w:rsidRDefault="00AF2E5D" w:rsidP="005C79E0">
      <w:pPr>
        <w:pStyle w:val="MJEE-Bodytext"/>
      </w:pPr>
      <w:r w:rsidRPr="0003178D">
        <w:t xml:space="preserve">Please use </w:t>
      </w:r>
      <w:r w:rsidR="005C79E0" w:rsidRPr="0003178D">
        <w:t>Arial font</w:t>
      </w:r>
      <w:r w:rsidRPr="0003178D">
        <w:t xml:space="preserve"> and embed all fonts. </w:t>
      </w:r>
      <w:r w:rsidRPr="0003178D">
        <w:fldChar w:fldCharType="begin"/>
      </w:r>
      <w:r w:rsidRPr="0003178D">
        <w:instrText xml:space="preserve"> REF _Ref92866129 \h  \* MERGEFORMAT </w:instrText>
      </w:r>
      <w:r w:rsidRPr="0003178D">
        <w:fldChar w:fldCharType="separate"/>
      </w:r>
      <w:r w:rsidR="00E51AD1" w:rsidRPr="002A34D5">
        <w:t>Error! Reference source not found.</w:t>
      </w:r>
      <w:r w:rsidRPr="0003178D">
        <w:fldChar w:fldCharType="end"/>
      </w:r>
      <w:r w:rsidRPr="0003178D">
        <w:t xml:space="preserve"> provides samples of the appropriate type sizes and styles to use.</w:t>
      </w:r>
    </w:p>
    <w:p w14:paraId="70A3D3EA" w14:textId="77777777" w:rsidR="001D4889" w:rsidRPr="002A34D5" w:rsidRDefault="004D6C68" w:rsidP="002A34D5">
      <w:pPr>
        <w:pStyle w:val="MJEE-Bodytext"/>
      </w:pPr>
      <w:r w:rsidRPr="002A34D5">
        <w:t>T</w:t>
      </w:r>
      <w:r w:rsidR="001D4889" w:rsidRPr="002A34D5">
        <w:t>able 1.</w:t>
      </w:r>
      <w:r w:rsidRPr="002A34D5">
        <w:t xml:space="preserve"> S</w:t>
      </w:r>
      <w:r w:rsidR="001D4889" w:rsidRPr="002A34D5">
        <w:t>amples of times roman type sizes and styles used for formatting a technical work</w:t>
      </w:r>
      <w:r w:rsidR="0052525E" w:rsidRPr="002A34D5">
        <w:t>.</w:t>
      </w:r>
    </w:p>
    <w:tbl>
      <w:tblPr>
        <w:tblW w:w="5000" w:type="pct"/>
        <w:jc w:val="center"/>
        <w:tblCellMar>
          <w:left w:w="0" w:type="dxa"/>
          <w:right w:w="0" w:type="dxa"/>
        </w:tblCellMar>
        <w:tblLook w:val="01E0" w:firstRow="1" w:lastRow="1" w:firstColumn="1" w:lastColumn="1" w:noHBand="0" w:noVBand="0"/>
      </w:tblPr>
      <w:tblGrid>
        <w:gridCol w:w="1905"/>
        <w:gridCol w:w="4494"/>
        <w:gridCol w:w="3126"/>
      </w:tblGrid>
      <w:tr w:rsidR="00AF2E5D" w:rsidRPr="00E54758" w14:paraId="4A1100BD" w14:textId="77777777" w:rsidTr="003962FE">
        <w:trPr>
          <w:jc w:val="center"/>
        </w:trPr>
        <w:tc>
          <w:tcPr>
            <w:tcW w:w="1000" w:type="pct"/>
            <w:tcBorders>
              <w:top w:val="single" w:sz="4" w:space="0" w:color="auto"/>
              <w:bottom w:val="double" w:sz="4" w:space="0" w:color="auto"/>
              <w:right w:val="single" w:sz="4" w:space="0" w:color="auto"/>
            </w:tcBorders>
            <w:shd w:val="clear" w:color="auto" w:fill="auto"/>
            <w:vAlign w:val="center"/>
          </w:tcPr>
          <w:p w14:paraId="5805B523" w14:textId="77777777" w:rsidR="00AF2E5D" w:rsidRPr="002A34D5" w:rsidRDefault="00AF2E5D" w:rsidP="002A34D5">
            <w:pPr>
              <w:pStyle w:val="MJEE-Bodytext"/>
            </w:pPr>
            <w:r w:rsidRPr="002A34D5">
              <w:t>Point</w:t>
            </w:r>
          </w:p>
          <w:p w14:paraId="6E02E6BD" w14:textId="77777777" w:rsidR="00AF2E5D" w:rsidRPr="002A34D5" w:rsidRDefault="00AF2E5D" w:rsidP="002A34D5">
            <w:pPr>
              <w:pStyle w:val="MJEE-Bodytext"/>
            </w:pPr>
            <w:r w:rsidRPr="002A34D5">
              <w:t>Size</w:t>
            </w:r>
          </w:p>
        </w:tc>
        <w:tc>
          <w:tcPr>
            <w:tcW w:w="2359" w:type="pct"/>
            <w:tcBorders>
              <w:top w:val="single" w:sz="4" w:space="0" w:color="auto"/>
              <w:left w:val="single" w:sz="4" w:space="0" w:color="auto"/>
              <w:bottom w:val="double" w:sz="4" w:space="0" w:color="auto"/>
              <w:right w:val="single" w:sz="4" w:space="0" w:color="auto"/>
            </w:tcBorders>
            <w:shd w:val="clear" w:color="auto" w:fill="auto"/>
            <w:vAlign w:val="center"/>
          </w:tcPr>
          <w:p w14:paraId="005AD780" w14:textId="77777777" w:rsidR="00AF2E5D" w:rsidRPr="002A34D5" w:rsidRDefault="00AF2E5D" w:rsidP="002A34D5">
            <w:pPr>
              <w:pStyle w:val="MJEE-Bodytext"/>
            </w:pPr>
            <w:r w:rsidRPr="002A34D5">
              <w:t>Purpose in Paper</w:t>
            </w:r>
          </w:p>
        </w:tc>
        <w:tc>
          <w:tcPr>
            <w:tcW w:w="1642" w:type="pct"/>
            <w:tcBorders>
              <w:top w:val="single" w:sz="4" w:space="0" w:color="auto"/>
              <w:left w:val="single" w:sz="4" w:space="0" w:color="auto"/>
              <w:bottom w:val="double" w:sz="4" w:space="0" w:color="auto"/>
            </w:tcBorders>
            <w:shd w:val="clear" w:color="auto" w:fill="auto"/>
            <w:vAlign w:val="center"/>
          </w:tcPr>
          <w:p w14:paraId="380A0046" w14:textId="77777777" w:rsidR="00AF2E5D" w:rsidRPr="002A34D5" w:rsidRDefault="00AF2E5D" w:rsidP="002A34D5">
            <w:pPr>
              <w:pStyle w:val="MJEE-Bodytext"/>
            </w:pPr>
            <w:r w:rsidRPr="002A34D5">
              <w:t>Special</w:t>
            </w:r>
          </w:p>
          <w:p w14:paraId="72B94ECD" w14:textId="77777777" w:rsidR="00AF2E5D" w:rsidRPr="002A34D5" w:rsidRDefault="00AF2E5D" w:rsidP="002A34D5">
            <w:pPr>
              <w:pStyle w:val="MJEE-Bodytext"/>
            </w:pPr>
            <w:r w:rsidRPr="002A34D5">
              <w:t>Appearance</w:t>
            </w:r>
          </w:p>
        </w:tc>
      </w:tr>
      <w:tr w:rsidR="00AF2E5D" w:rsidRPr="00E54758" w14:paraId="0BB8BA82" w14:textId="77777777" w:rsidTr="003962FE">
        <w:trPr>
          <w:jc w:val="center"/>
        </w:trPr>
        <w:tc>
          <w:tcPr>
            <w:tcW w:w="1000" w:type="pct"/>
            <w:tcBorders>
              <w:top w:val="double" w:sz="4" w:space="0" w:color="auto"/>
              <w:bottom w:val="single" w:sz="4" w:space="0" w:color="auto"/>
              <w:right w:val="single" w:sz="4" w:space="0" w:color="auto"/>
            </w:tcBorders>
            <w:shd w:val="clear" w:color="auto" w:fill="auto"/>
            <w:vAlign w:val="center"/>
          </w:tcPr>
          <w:p w14:paraId="09562CA7" w14:textId="77777777" w:rsidR="00AF2E5D" w:rsidRPr="002A34D5" w:rsidRDefault="00AF2E5D" w:rsidP="002A34D5">
            <w:pPr>
              <w:pStyle w:val="MJEE-Bodytext"/>
            </w:pPr>
          </w:p>
        </w:tc>
        <w:tc>
          <w:tcPr>
            <w:tcW w:w="2359" w:type="pct"/>
            <w:tcBorders>
              <w:top w:val="double" w:sz="4" w:space="0" w:color="auto"/>
              <w:left w:val="single" w:sz="4" w:space="0" w:color="auto"/>
              <w:bottom w:val="single" w:sz="4" w:space="0" w:color="auto"/>
              <w:right w:val="single" w:sz="4" w:space="0" w:color="auto"/>
            </w:tcBorders>
            <w:shd w:val="clear" w:color="auto" w:fill="auto"/>
            <w:vAlign w:val="center"/>
          </w:tcPr>
          <w:p w14:paraId="49FBBBEA" w14:textId="77777777" w:rsidR="00AF2E5D" w:rsidRPr="002A34D5" w:rsidRDefault="00AF2E5D" w:rsidP="002A34D5">
            <w:pPr>
              <w:pStyle w:val="MJEE-Bodytext"/>
            </w:pPr>
            <w:r w:rsidRPr="002A34D5">
              <w:t>Author affiliation,</w:t>
            </w:r>
          </w:p>
        </w:tc>
        <w:tc>
          <w:tcPr>
            <w:tcW w:w="1642" w:type="pct"/>
            <w:tcBorders>
              <w:top w:val="double" w:sz="4" w:space="0" w:color="auto"/>
              <w:left w:val="single" w:sz="4" w:space="0" w:color="auto"/>
              <w:bottom w:val="single" w:sz="4" w:space="0" w:color="auto"/>
            </w:tcBorders>
            <w:shd w:val="clear" w:color="auto" w:fill="auto"/>
            <w:vAlign w:val="center"/>
          </w:tcPr>
          <w:p w14:paraId="5964D127" w14:textId="77777777" w:rsidR="00AF2E5D" w:rsidRPr="002A34D5" w:rsidRDefault="00AF2E5D" w:rsidP="002A34D5">
            <w:pPr>
              <w:pStyle w:val="MJEE-Bodytext"/>
            </w:pPr>
          </w:p>
        </w:tc>
      </w:tr>
      <w:tr w:rsidR="00560335" w:rsidRPr="00E54758" w14:paraId="0BDCADC1" w14:textId="77777777" w:rsidTr="003962FE">
        <w:trPr>
          <w:jc w:val="center"/>
        </w:trPr>
        <w:tc>
          <w:tcPr>
            <w:tcW w:w="1000" w:type="pct"/>
            <w:tcBorders>
              <w:top w:val="single" w:sz="4" w:space="0" w:color="auto"/>
              <w:bottom w:val="single" w:sz="4" w:space="0" w:color="auto"/>
              <w:right w:val="single" w:sz="4" w:space="0" w:color="auto"/>
            </w:tcBorders>
            <w:shd w:val="clear" w:color="auto" w:fill="auto"/>
            <w:vAlign w:val="center"/>
          </w:tcPr>
          <w:p w14:paraId="48D7D1F0" w14:textId="77777777" w:rsidR="00560335" w:rsidRPr="002A34D5" w:rsidRDefault="00560335" w:rsidP="002A34D5">
            <w:pPr>
              <w:pStyle w:val="MJEE-Bodytext"/>
            </w:pPr>
          </w:p>
        </w:tc>
        <w:tc>
          <w:tcPr>
            <w:tcW w:w="2359" w:type="pct"/>
            <w:tcBorders>
              <w:top w:val="single" w:sz="4" w:space="0" w:color="auto"/>
              <w:left w:val="single" w:sz="4" w:space="0" w:color="auto"/>
              <w:bottom w:val="single" w:sz="4" w:space="0" w:color="auto"/>
              <w:right w:val="single" w:sz="4" w:space="0" w:color="auto"/>
            </w:tcBorders>
            <w:shd w:val="clear" w:color="auto" w:fill="auto"/>
            <w:vAlign w:val="center"/>
          </w:tcPr>
          <w:p w14:paraId="1A9DAD52" w14:textId="77777777" w:rsidR="00560335" w:rsidRPr="002A34D5" w:rsidRDefault="00560335" w:rsidP="002A34D5">
            <w:pPr>
              <w:pStyle w:val="MJEE-Bodytext"/>
            </w:pPr>
            <w:r w:rsidRPr="002A34D5">
              <w:t>table text</w:t>
            </w:r>
          </w:p>
        </w:tc>
        <w:tc>
          <w:tcPr>
            <w:tcW w:w="1642" w:type="pct"/>
            <w:tcBorders>
              <w:top w:val="single" w:sz="4" w:space="0" w:color="auto"/>
              <w:left w:val="single" w:sz="4" w:space="0" w:color="auto"/>
              <w:bottom w:val="single" w:sz="4" w:space="0" w:color="auto"/>
            </w:tcBorders>
            <w:shd w:val="clear" w:color="auto" w:fill="auto"/>
            <w:vAlign w:val="center"/>
          </w:tcPr>
          <w:p w14:paraId="2E0EE10E" w14:textId="77777777" w:rsidR="00560335" w:rsidRPr="002A34D5" w:rsidRDefault="00560335" w:rsidP="002A34D5">
            <w:pPr>
              <w:pStyle w:val="MJEE-Bodytext"/>
            </w:pPr>
          </w:p>
        </w:tc>
      </w:tr>
      <w:tr w:rsidR="00560335" w:rsidRPr="00E54758" w14:paraId="062FE490" w14:textId="77777777" w:rsidTr="003962FE">
        <w:trPr>
          <w:jc w:val="center"/>
        </w:trPr>
        <w:tc>
          <w:tcPr>
            <w:tcW w:w="1000" w:type="pct"/>
            <w:tcBorders>
              <w:top w:val="single" w:sz="4" w:space="0" w:color="auto"/>
              <w:bottom w:val="single" w:sz="4" w:space="0" w:color="auto"/>
              <w:right w:val="single" w:sz="4" w:space="0" w:color="auto"/>
            </w:tcBorders>
            <w:shd w:val="clear" w:color="auto" w:fill="auto"/>
            <w:vAlign w:val="center"/>
          </w:tcPr>
          <w:p w14:paraId="2C028C86" w14:textId="77777777" w:rsidR="00560335" w:rsidRPr="002A34D5" w:rsidRDefault="00560335" w:rsidP="002A34D5">
            <w:pPr>
              <w:pStyle w:val="MJEE-Bodytext"/>
            </w:pPr>
          </w:p>
        </w:tc>
        <w:tc>
          <w:tcPr>
            <w:tcW w:w="2359" w:type="pct"/>
            <w:tcBorders>
              <w:top w:val="single" w:sz="4" w:space="0" w:color="auto"/>
              <w:left w:val="single" w:sz="4" w:space="0" w:color="auto"/>
              <w:bottom w:val="single" w:sz="4" w:space="0" w:color="auto"/>
              <w:right w:val="single" w:sz="4" w:space="0" w:color="auto"/>
            </w:tcBorders>
            <w:shd w:val="clear" w:color="auto" w:fill="auto"/>
            <w:vAlign w:val="center"/>
          </w:tcPr>
          <w:p w14:paraId="78D5A820" w14:textId="77777777" w:rsidR="00560335" w:rsidRPr="002A34D5" w:rsidRDefault="00560335" w:rsidP="002A34D5">
            <w:pPr>
              <w:pStyle w:val="MJEE-Bodytext"/>
            </w:pPr>
            <w:r w:rsidRPr="002A34D5">
              <w:t>figure text</w:t>
            </w:r>
          </w:p>
        </w:tc>
        <w:tc>
          <w:tcPr>
            <w:tcW w:w="1642" w:type="pct"/>
            <w:tcBorders>
              <w:top w:val="single" w:sz="4" w:space="0" w:color="auto"/>
              <w:left w:val="single" w:sz="4" w:space="0" w:color="auto"/>
              <w:bottom w:val="single" w:sz="4" w:space="0" w:color="auto"/>
            </w:tcBorders>
            <w:shd w:val="clear" w:color="auto" w:fill="auto"/>
            <w:vAlign w:val="center"/>
          </w:tcPr>
          <w:p w14:paraId="379FBD5A" w14:textId="77777777" w:rsidR="00560335" w:rsidRPr="002A34D5" w:rsidRDefault="00560335" w:rsidP="002A34D5">
            <w:pPr>
              <w:pStyle w:val="MJEE-Bodytext"/>
            </w:pPr>
          </w:p>
        </w:tc>
      </w:tr>
      <w:tr w:rsidR="00560335" w:rsidRPr="00E54758" w14:paraId="38C80F94" w14:textId="77777777" w:rsidTr="003962FE">
        <w:trPr>
          <w:jc w:val="center"/>
        </w:trPr>
        <w:tc>
          <w:tcPr>
            <w:tcW w:w="1000" w:type="pct"/>
            <w:tcBorders>
              <w:top w:val="single" w:sz="4" w:space="0" w:color="auto"/>
              <w:bottom w:val="single" w:sz="4" w:space="0" w:color="auto"/>
              <w:right w:val="single" w:sz="4" w:space="0" w:color="auto"/>
            </w:tcBorders>
            <w:shd w:val="clear" w:color="auto" w:fill="auto"/>
            <w:vAlign w:val="center"/>
          </w:tcPr>
          <w:p w14:paraId="76602AFF" w14:textId="77777777" w:rsidR="00560335" w:rsidRPr="002A34D5" w:rsidRDefault="00560335" w:rsidP="002A34D5">
            <w:pPr>
              <w:pStyle w:val="MJEE-Bodytext"/>
            </w:pPr>
          </w:p>
        </w:tc>
        <w:tc>
          <w:tcPr>
            <w:tcW w:w="2359" w:type="pct"/>
            <w:tcBorders>
              <w:top w:val="single" w:sz="4" w:space="0" w:color="auto"/>
              <w:left w:val="single" w:sz="4" w:space="0" w:color="auto"/>
              <w:bottom w:val="single" w:sz="4" w:space="0" w:color="auto"/>
              <w:right w:val="single" w:sz="4" w:space="0" w:color="auto"/>
            </w:tcBorders>
            <w:shd w:val="clear" w:color="auto" w:fill="auto"/>
            <w:vAlign w:val="center"/>
          </w:tcPr>
          <w:p w14:paraId="625E6BCD" w14:textId="77777777" w:rsidR="00560335" w:rsidRPr="002A34D5" w:rsidRDefault="00560335" w:rsidP="002A34D5">
            <w:pPr>
              <w:pStyle w:val="MJEE-Bodytext"/>
            </w:pPr>
            <w:r w:rsidRPr="002A34D5">
              <w:t>endnotes</w:t>
            </w:r>
          </w:p>
        </w:tc>
        <w:tc>
          <w:tcPr>
            <w:tcW w:w="1642" w:type="pct"/>
            <w:tcBorders>
              <w:top w:val="single" w:sz="4" w:space="0" w:color="auto"/>
              <w:left w:val="single" w:sz="4" w:space="0" w:color="auto"/>
              <w:bottom w:val="single" w:sz="4" w:space="0" w:color="auto"/>
            </w:tcBorders>
            <w:shd w:val="clear" w:color="auto" w:fill="auto"/>
            <w:vAlign w:val="center"/>
          </w:tcPr>
          <w:p w14:paraId="5B5A785B" w14:textId="77777777" w:rsidR="00560335" w:rsidRPr="002A34D5" w:rsidRDefault="00560335" w:rsidP="002A34D5">
            <w:pPr>
              <w:pStyle w:val="MJEE-Bodytext"/>
            </w:pPr>
          </w:p>
        </w:tc>
      </w:tr>
      <w:tr w:rsidR="00560335" w:rsidRPr="00E54758" w14:paraId="40747B5C" w14:textId="77777777" w:rsidTr="003962FE">
        <w:trPr>
          <w:jc w:val="center"/>
        </w:trPr>
        <w:tc>
          <w:tcPr>
            <w:tcW w:w="1000" w:type="pct"/>
            <w:tcBorders>
              <w:top w:val="single" w:sz="4" w:space="0" w:color="auto"/>
              <w:bottom w:val="single" w:sz="4" w:space="0" w:color="auto"/>
              <w:right w:val="single" w:sz="4" w:space="0" w:color="auto"/>
            </w:tcBorders>
            <w:shd w:val="clear" w:color="auto" w:fill="auto"/>
            <w:vAlign w:val="center"/>
          </w:tcPr>
          <w:p w14:paraId="6E0A7668" w14:textId="77777777" w:rsidR="00560335" w:rsidRPr="002A34D5" w:rsidRDefault="00560335" w:rsidP="002A34D5">
            <w:pPr>
              <w:pStyle w:val="MJEE-Bodytext"/>
            </w:pPr>
          </w:p>
        </w:tc>
        <w:tc>
          <w:tcPr>
            <w:tcW w:w="2359" w:type="pct"/>
            <w:tcBorders>
              <w:top w:val="single" w:sz="4" w:space="0" w:color="auto"/>
              <w:left w:val="single" w:sz="4" w:space="0" w:color="auto"/>
              <w:bottom w:val="single" w:sz="4" w:space="0" w:color="auto"/>
              <w:right w:val="single" w:sz="4" w:space="0" w:color="auto"/>
            </w:tcBorders>
            <w:shd w:val="clear" w:color="auto" w:fill="auto"/>
            <w:vAlign w:val="center"/>
          </w:tcPr>
          <w:p w14:paraId="226D653A" w14:textId="77777777" w:rsidR="00560335" w:rsidRPr="002A34D5" w:rsidRDefault="00560335" w:rsidP="002A34D5">
            <w:pPr>
              <w:pStyle w:val="MJEE-Bodytext"/>
            </w:pPr>
            <w:r w:rsidRPr="002A34D5">
              <w:t>subscripts,</w:t>
            </w:r>
          </w:p>
          <w:p w14:paraId="59D115D8" w14:textId="77777777" w:rsidR="00560335" w:rsidRPr="002A34D5" w:rsidRDefault="00560335" w:rsidP="002A34D5">
            <w:pPr>
              <w:pStyle w:val="MJEE-Bodytext"/>
            </w:pPr>
            <w:r w:rsidRPr="002A34D5">
              <w:t>superscripts</w:t>
            </w:r>
          </w:p>
        </w:tc>
        <w:tc>
          <w:tcPr>
            <w:tcW w:w="1642" w:type="pct"/>
            <w:tcBorders>
              <w:top w:val="single" w:sz="4" w:space="0" w:color="auto"/>
              <w:left w:val="single" w:sz="4" w:space="0" w:color="auto"/>
              <w:bottom w:val="single" w:sz="4" w:space="0" w:color="auto"/>
            </w:tcBorders>
            <w:shd w:val="clear" w:color="auto" w:fill="auto"/>
            <w:vAlign w:val="center"/>
          </w:tcPr>
          <w:p w14:paraId="453FED04" w14:textId="77777777" w:rsidR="00560335" w:rsidRPr="002A34D5" w:rsidRDefault="00560335" w:rsidP="002A34D5">
            <w:pPr>
              <w:pStyle w:val="MJEE-Bodytext"/>
            </w:pPr>
          </w:p>
        </w:tc>
      </w:tr>
      <w:tr w:rsidR="00560335" w:rsidRPr="00E54758" w14:paraId="00CEE38A" w14:textId="77777777" w:rsidTr="003962FE">
        <w:trPr>
          <w:jc w:val="center"/>
        </w:trPr>
        <w:tc>
          <w:tcPr>
            <w:tcW w:w="1000" w:type="pct"/>
            <w:tcBorders>
              <w:top w:val="single" w:sz="4" w:space="0" w:color="auto"/>
              <w:bottom w:val="single" w:sz="4" w:space="0" w:color="auto"/>
              <w:right w:val="single" w:sz="4" w:space="0" w:color="auto"/>
            </w:tcBorders>
            <w:shd w:val="clear" w:color="auto" w:fill="auto"/>
            <w:vAlign w:val="center"/>
          </w:tcPr>
          <w:p w14:paraId="4FAD4825" w14:textId="77777777" w:rsidR="00560335" w:rsidRPr="002A34D5" w:rsidRDefault="00560335" w:rsidP="002A34D5">
            <w:pPr>
              <w:pStyle w:val="MJEE-Bodytext"/>
            </w:pPr>
          </w:p>
        </w:tc>
        <w:tc>
          <w:tcPr>
            <w:tcW w:w="2359" w:type="pct"/>
            <w:tcBorders>
              <w:top w:val="single" w:sz="4" w:space="0" w:color="auto"/>
              <w:left w:val="single" w:sz="4" w:space="0" w:color="auto"/>
              <w:bottom w:val="single" w:sz="4" w:space="0" w:color="auto"/>
              <w:right w:val="single" w:sz="4" w:space="0" w:color="auto"/>
            </w:tcBorders>
            <w:shd w:val="clear" w:color="auto" w:fill="auto"/>
            <w:vAlign w:val="center"/>
          </w:tcPr>
          <w:p w14:paraId="45B59778" w14:textId="77777777" w:rsidR="00560335" w:rsidRPr="002A34D5" w:rsidRDefault="007B559B" w:rsidP="002A34D5">
            <w:pPr>
              <w:pStyle w:val="MJEE-Bodytext"/>
            </w:pPr>
            <w:r w:rsidRPr="002A34D5">
              <w:t>References</w:t>
            </w:r>
            <w:r w:rsidR="00560335" w:rsidRPr="002A34D5">
              <w:t>.</w:t>
            </w:r>
          </w:p>
        </w:tc>
        <w:tc>
          <w:tcPr>
            <w:tcW w:w="1642" w:type="pct"/>
            <w:tcBorders>
              <w:top w:val="single" w:sz="4" w:space="0" w:color="auto"/>
              <w:left w:val="single" w:sz="4" w:space="0" w:color="auto"/>
              <w:bottom w:val="single" w:sz="4" w:space="0" w:color="auto"/>
            </w:tcBorders>
            <w:shd w:val="clear" w:color="auto" w:fill="auto"/>
            <w:vAlign w:val="center"/>
          </w:tcPr>
          <w:p w14:paraId="6280C33D" w14:textId="77777777" w:rsidR="00560335" w:rsidRPr="002A34D5" w:rsidRDefault="00560335" w:rsidP="002A34D5">
            <w:pPr>
              <w:pStyle w:val="MJEE-Bodytext"/>
            </w:pPr>
          </w:p>
        </w:tc>
      </w:tr>
      <w:tr w:rsidR="00AF2E5D" w:rsidRPr="00E54758" w14:paraId="43FA582F" w14:textId="77777777" w:rsidTr="003962FE">
        <w:trPr>
          <w:jc w:val="center"/>
        </w:trPr>
        <w:tc>
          <w:tcPr>
            <w:tcW w:w="1000" w:type="pct"/>
            <w:tcBorders>
              <w:top w:val="single" w:sz="4" w:space="0" w:color="auto"/>
              <w:bottom w:val="single" w:sz="4" w:space="0" w:color="auto"/>
              <w:right w:val="single" w:sz="4" w:space="0" w:color="auto"/>
            </w:tcBorders>
            <w:shd w:val="clear" w:color="auto" w:fill="auto"/>
            <w:vAlign w:val="center"/>
          </w:tcPr>
          <w:p w14:paraId="1BFBD996" w14:textId="77777777" w:rsidR="00AF2E5D" w:rsidRPr="002A34D5" w:rsidRDefault="00AF2E5D" w:rsidP="002A34D5">
            <w:pPr>
              <w:pStyle w:val="MJEE-Bodytext"/>
            </w:pPr>
          </w:p>
        </w:tc>
        <w:tc>
          <w:tcPr>
            <w:tcW w:w="2359" w:type="pct"/>
            <w:tcBorders>
              <w:top w:val="single" w:sz="4" w:space="0" w:color="auto"/>
              <w:left w:val="single" w:sz="4" w:space="0" w:color="auto"/>
              <w:bottom w:val="single" w:sz="4" w:space="0" w:color="auto"/>
              <w:right w:val="single" w:sz="4" w:space="0" w:color="auto"/>
            </w:tcBorders>
            <w:shd w:val="clear" w:color="auto" w:fill="auto"/>
            <w:vAlign w:val="center"/>
          </w:tcPr>
          <w:p w14:paraId="27D708AA" w14:textId="77777777" w:rsidR="00AF2E5D" w:rsidRPr="002A34D5" w:rsidRDefault="00AF2E5D" w:rsidP="002A34D5">
            <w:pPr>
              <w:pStyle w:val="MJEE-Bodytext"/>
            </w:pPr>
            <w:r w:rsidRPr="002A34D5">
              <w:t>Abstract, keywords,</w:t>
            </w:r>
          </w:p>
          <w:p w14:paraId="7F74376F" w14:textId="77777777" w:rsidR="00AF2E5D" w:rsidRPr="002A34D5" w:rsidRDefault="00AF2E5D" w:rsidP="002A34D5">
            <w:pPr>
              <w:pStyle w:val="MJEE-Bodytext"/>
            </w:pPr>
            <w:r w:rsidRPr="002A34D5">
              <w:t>figure caption</w:t>
            </w:r>
          </w:p>
        </w:tc>
        <w:tc>
          <w:tcPr>
            <w:tcW w:w="1642" w:type="pct"/>
            <w:tcBorders>
              <w:top w:val="single" w:sz="4" w:space="0" w:color="auto"/>
              <w:left w:val="single" w:sz="4" w:space="0" w:color="auto"/>
              <w:bottom w:val="single" w:sz="4" w:space="0" w:color="auto"/>
            </w:tcBorders>
            <w:shd w:val="clear" w:color="auto" w:fill="auto"/>
            <w:vAlign w:val="center"/>
          </w:tcPr>
          <w:p w14:paraId="287FA56F" w14:textId="77777777" w:rsidR="00AF2E5D" w:rsidRPr="002A34D5" w:rsidRDefault="00AF2E5D" w:rsidP="002A34D5">
            <w:pPr>
              <w:pStyle w:val="MJEE-Bodytext"/>
            </w:pPr>
            <w:r w:rsidRPr="002A34D5">
              <w:t>Table Title</w:t>
            </w:r>
          </w:p>
        </w:tc>
      </w:tr>
      <w:tr w:rsidR="00AF2E5D" w:rsidRPr="00E54758" w14:paraId="4F5718F9" w14:textId="77777777" w:rsidTr="003962FE">
        <w:trPr>
          <w:jc w:val="center"/>
        </w:trPr>
        <w:tc>
          <w:tcPr>
            <w:tcW w:w="1000" w:type="pct"/>
            <w:tcBorders>
              <w:top w:val="single" w:sz="4" w:space="0" w:color="auto"/>
              <w:bottom w:val="single" w:sz="4" w:space="0" w:color="auto"/>
              <w:right w:val="single" w:sz="4" w:space="0" w:color="auto"/>
            </w:tcBorders>
            <w:shd w:val="clear" w:color="auto" w:fill="auto"/>
            <w:vAlign w:val="center"/>
          </w:tcPr>
          <w:p w14:paraId="7615DA23" w14:textId="77777777" w:rsidR="00AF2E5D" w:rsidRPr="002A34D5" w:rsidRDefault="00AF2E5D" w:rsidP="002A34D5">
            <w:pPr>
              <w:pStyle w:val="MJEE-Bodytext"/>
            </w:pPr>
          </w:p>
        </w:tc>
        <w:tc>
          <w:tcPr>
            <w:tcW w:w="2359" w:type="pct"/>
            <w:tcBorders>
              <w:top w:val="single" w:sz="4" w:space="0" w:color="auto"/>
              <w:left w:val="single" w:sz="4" w:space="0" w:color="auto"/>
              <w:bottom w:val="single" w:sz="4" w:space="0" w:color="auto"/>
              <w:right w:val="single" w:sz="4" w:space="0" w:color="auto"/>
            </w:tcBorders>
            <w:shd w:val="clear" w:color="auto" w:fill="auto"/>
            <w:vAlign w:val="center"/>
          </w:tcPr>
          <w:p w14:paraId="3F5E7377" w14:textId="77777777" w:rsidR="00AF2E5D" w:rsidRPr="002A34D5" w:rsidRDefault="00AF2E5D" w:rsidP="002A34D5">
            <w:pPr>
              <w:pStyle w:val="MJEE-Bodytext"/>
            </w:pPr>
            <w:r w:rsidRPr="002A34D5">
              <w:t>Body text, equations</w:t>
            </w:r>
          </w:p>
        </w:tc>
        <w:tc>
          <w:tcPr>
            <w:tcW w:w="1642" w:type="pct"/>
            <w:tcBorders>
              <w:top w:val="single" w:sz="4" w:space="0" w:color="auto"/>
              <w:left w:val="single" w:sz="4" w:space="0" w:color="auto"/>
              <w:bottom w:val="single" w:sz="4" w:space="0" w:color="auto"/>
            </w:tcBorders>
            <w:shd w:val="clear" w:color="auto" w:fill="auto"/>
            <w:vAlign w:val="center"/>
          </w:tcPr>
          <w:p w14:paraId="258074B9" w14:textId="77777777" w:rsidR="00AF2E5D" w:rsidRPr="002A34D5" w:rsidRDefault="00AF2E5D" w:rsidP="002A34D5">
            <w:pPr>
              <w:pStyle w:val="MJEE-Bodytext"/>
            </w:pPr>
            <w:r w:rsidRPr="002A34D5">
              <w:t>Subheadings</w:t>
            </w:r>
          </w:p>
          <w:p w14:paraId="4C0AA48A" w14:textId="77777777" w:rsidR="00AF2E5D" w:rsidRPr="002A34D5" w:rsidRDefault="00AF2E5D" w:rsidP="002A34D5">
            <w:pPr>
              <w:pStyle w:val="MJEE-Bodytext"/>
            </w:pPr>
            <w:r w:rsidRPr="002A34D5">
              <w:t>Section Titles</w:t>
            </w:r>
          </w:p>
        </w:tc>
      </w:tr>
      <w:tr w:rsidR="00AF2E5D" w:rsidRPr="00E54758" w14:paraId="3D31AD39" w14:textId="77777777" w:rsidTr="003962FE">
        <w:trPr>
          <w:jc w:val="center"/>
        </w:trPr>
        <w:tc>
          <w:tcPr>
            <w:tcW w:w="1000" w:type="pct"/>
            <w:tcBorders>
              <w:top w:val="single" w:sz="4" w:space="0" w:color="auto"/>
              <w:bottom w:val="single" w:sz="4" w:space="0" w:color="auto"/>
              <w:right w:val="single" w:sz="4" w:space="0" w:color="auto"/>
            </w:tcBorders>
            <w:shd w:val="clear" w:color="auto" w:fill="auto"/>
            <w:vAlign w:val="center"/>
          </w:tcPr>
          <w:p w14:paraId="5B65F64D" w14:textId="77777777" w:rsidR="00AF2E5D" w:rsidRPr="002A34D5" w:rsidRDefault="00AF2E5D" w:rsidP="002A34D5">
            <w:pPr>
              <w:pStyle w:val="MJEE-Bodytext"/>
            </w:pPr>
          </w:p>
        </w:tc>
        <w:tc>
          <w:tcPr>
            <w:tcW w:w="2359" w:type="pct"/>
            <w:tcBorders>
              <w:top w:val="single" w:sz="4" w:space="0" w:color="auto"/>
              <w:left w:val="single" w:sz="4" w:space="0" w:color="auto"/>
              <w:bottom w:val="single" w:sz="4" w:space="0" w:color="auto"/>
              <w:right w:val="single" w:sz="4" w:space="0" w:color="auto"/>
            </w:tcBorders>
            <w:shd w:val="clear" w:color="auto" w:fill="auto"/>
            <w:vAlign w:val="center"/>
          </w:tcPr>
          <w:p w14:paraId="71A6CCC0" w14:textId="77777777" w:rsidR="00AF2E5D" w:rsidRPr="002A34D5" w:rsidRDefault="00AF2E5D" w:rsidP="002A34D5">
            <w:pPr>
              <w:pStyle w:val="MJEE-Bodytext"/>
            </w:pPr>
            <w:r w:rsidRPr="002A34D5">
              <w:t>Author Name</w:t>
            </w:r>
          </w:p>
        </w:tc>
        <w:tc>
          <w:tcPr>
            <w:tcW w:w="1642" w:type="pct"/>
            <w:tcBorders>
              <w:top w:val="single" w:sz="4" w:space="0" w:color="auto"/>
              <w:left w:val="single" w:sz="4" w:space="0" w:color="auto"/>
              <w:bottom w:val="single" w:sz="4" w:space="0" w:color="auto"/>
            </w:tcBorders>
            <w:shd w:val="clear" w:color="auto" w:fill="auto"/>
            <w:vAlign w:val="center"/>
          </w:tcPr>
          <w:p w14:paraId="2709C75B" w14:textId="77777777" w:rsidR="00AF2E5D" w:rsidRPr="002A34D5" w:rsidRDefault="00AF2E5D" w:rsidP="002A34D5">
            <w:pPr>
              <w:pStyle w:val="MJEE-Bodytext"/>
            </w:pPr>
          </w:p>
        </w:tc>
      </w:tr>
      <w:tr w:rsidR="00AF2E5D" w:rsidRPr="00E54758" w14:paraId="657A8C1B" w14:textId="77777777" w:rsidTr="003962FE">
        <w:trPr>
          <w:jc w:val="center"/>
        </w:trPr>
        <w:tc>
          <w:tcPr>
            <w:tcW w:w="1000" w:type="pct"/>
            <w:tcBorders>
              <w:top w:val="single" w:sz="4" w:space="0" w:color="auto"/>
              <w:bottom w:val="single" w:sz="4" w:space="0" w:color="auto"/>
              <w:right w:val="single" w:sz="4" w:space="0" w:color="auto"/>
            </w:tcBorders>
            <w:shd w:val="clear" w:color="auto" w:fill="auto"/>
            <w:vAlign w:val="center"/>
          </w:tcPr>
          <w:p w14:paraId="35CF4244" w14:textId="77777777" w:rsidR="00AF2E5D" w:rsidRPr="002A34D5" w:rsidRDefault="003503F0" w:rsidP="002A34D5">
            <w:pPr>
              <w:pStyle w:val="MJEE-Bodytext"/>
            </w:pPr>
            <w:r w:rsidRPr="002A34D5">
              <w:t>18</w:t>
            </w:r>
            <w:r w:rsidR="00584ED7" w:rsidRPr="002A34D5">
              <w:t>B</w:t>
            </w:r>
          </w:p>
        </w:tc>
        <w:tc>
          <w:tcPr>
            <w:tcW w:w="2359" w:type="pct"/>
            <w:tcBorders>
              <w:top w:val="single" w:sz="4" w:space="0" w:color="auto"/>
              <w:left w:val="single" w:sz="4" w:space="0" w:color="auto"/>
              <w:bottom w:val="single" w:sz="4" w:space="0" w:color="auto"/>
              <w:right w:val="single" w:sz="4" w:space="0" w:color="auto"/>
            </w:tcBorders>
            <w:shd w:val="clear" w:color="auto" w:fill="auto"/>
            <w:vAlign w:val="center"/>
          </w:tcPr>
          <w:p w14:paraId="6B2E0D62" w14:textId="77777777" w:rsidR="00AF2E5D" w:rsidRPr="002A34D5" w:rsidRDefault="00AF2E5D" w:rsidP="002A34D5">
            <w:pPr>
              <w:pStyle w:val="MJEE-Bodytext"/>
            </w:pPr>
          </w:p>
        </w:tc>
        <w:tc>
          <w:tcPr>
            <w:tcW w:w="1642" w:type="pct"/>
            <w:tcBorders>
              <w:top w:val="single" w:sz="4" w:space="0" w:color="auto"/>
              <w:left w:val="single" w:sz="4" w:space="0" w:color="auto"/>
              <w:bottom w:val="single" w:sz="4" w:space="0" w:color="auto"/>
            </w:tcBorders>
            <w:shd w:val="clear" w:color="auto" w:fill="auto"/>
            <w:vAlign w:val="center"/>
          </w:tcPr>
          <w:p w14:paraId="60C44AE8" w14:textId="77777777" w:rsidR="00AF2E5D" w:rsidRPr="002A34D5" w:rsidRDefault="00AF2E5D" w:rsidP="002A34D5">
            <w:pPr>
              <w:pStyle w:val="MJEE-Bodytext"/>
            </w:pPr>
            <w:r w:rsidRPr="002A34D5">
              <w:t>Title</w:t>
            </w:r>
          </w:p>
        </w:tc>
      </w:tr>
    </w:tbl>
    <w:p w14:paraId="295DE23E" w14:textId="77777777" w:rsidR="00AF2E5D" w:rsidRPr="00E54758" w:rsidRDefault="00AF2E5D" w:rsidP="009362DD">
      <w:pPr>
        <w:rPr>
          <w:rFonts w:asciiTheme="minorBidi" w:hAnsiTheme="minorBidi" w:cstheme="minorBidi"/>
        </w:rPr>
      </w:pPr>
    </w:p>
    <w:p w14:paraId="11BD36B9" w14:textId="77777777" w:rsidR="00AF2E5D" w:rsidRPr="005C79E0" w:rsidRDefault="00AF2E5D" w:rsidP="00A848A5">
      <w:pPr>
        <w:pStyle w:val="Heading2"/>
        <w:rPr>
          <w:rFonts w:asciiTheme="minorBidi" w:hAnsiTheme="minorBidi" w:cstheme="minorBidi"/>
          <w:color w:val="008080"/>
        </w:rPr>
      </w:pPr>
      <w:r w:rsidRPr="005C79E0">
        <w:rPr>
          <w:rFonts w:asciiTheme="minorBidi" w:hAnsiTheme="minorBidi" w:cstheme="minorBidi"/>
          <w:color w:val="008080"/>
        </w:rPr>
        <w:t>Section Headings</w:t>
      </w:r>
    </w:p>
    <w:p w14:paraId="22E914A6" w14:textId="77777777" w:rsidR="00AF2E5D" w:rsidRPr="0003178D" w:rsidRDefault="00AF2E5D" w:rsidP="00BB7E8A">
      <w:pPr>
        <w:pStyle w:val="MJEE-Bodytext"/>
      </w:pPr>
      <w:r w:rsidRPr="0003178D">
        <w:t>A primary section heading is enumerated by a Roman numeral followed by a period and is centered above the text. A primary heading should be in capital letters.</w:t>
      </w:r>
    </w:p>
    <w:p w14:paraId="62C9FC0B" w14:textId="77777777" w:rsidR="00AF2E5D" w:rsidRPr="0003178D" w:rsidRDefault="00AF2E5D" w:rsidP="00BB7E8A">
      <w:pPr>
        <w:pStyle w:val="MJEE-Bodytext"/>
      </w:pPr>
      <w:r w:rsidRPr="0003178D">
        <w:t>A secondary section heading is enumerated by a capital letter followed by a period and is flush left above the section. The first letter of each important word is capitalized and the heading is italicized.</w:t>
      </w:r>
    </w:p>
    <w:p w14:paraId="79D726BB" w14:textId="77777777" w:rsidR="00AF2E5D" w:rsidRPr="0003178D" w:rsidRDefault="00AF2E5D" w:rsidP="00BB7E8A">
      <w:pPr>
        <w:pStyle w:val="MJEE-Bodytext"/>
      </w:pPr>
      <w:r w:rsidRPr="0003178D">
        <w:t>A tertiary section heading is enumerated by an Arabic numeral followed by a parenthesis. It is indented and is followed by a colon. The first letter of each important word is capitalized and the heading is italicized.</w:t>
      </w:r>
    </w:p>
    <w:p w14:paraId="4DF5D3FC" w14:textId="77777777" w:rsidR="00AF2E5D" w:rsidRPr="0003178D" w:rsidRDefault="00AF2E5D" w:rsidP="00BB7E8A">
      <w:pPr>
        <w:pStyle w:val="MJEE-Bodytext"/>
      </w:pPr>
      <w:r w:rsidRPr="0003178D">
        <w:t>A quaternary section heading is rarely necessary, but is perfectly acceptable if required. It is enumerated by a lowercase letter followed by a parenthesis. It is indented and is followed by a colon. Only the first letter of the heading is capitalized and the heading is italicized.</w:t>
      </w:r>
    </w:p>
    <w:p w14:paraId="6AD254B8" w14:textId="77777777" w:rsidR="00825015" w:rsidRPr="00E54758" w:rsidRDefault="00825015" w:rsidP="00A94FCE">
      <w:pPr>
        <w:pStyle w:val="Heading2"/>
        <w:keepNext w:val="0"/>
        <w:numPr>
          <w:ilvl w:val="0"/>
          <w:numId w:val="0"/>
        </w:numPr>
        <w:rPr>
          <w:rFonts w:asciiTheme="minorBidi" w:hAnsiTheme="minorBidi" w:cstheme="minorBidi"/>
        </w:rPr>
      </w:pPr>
    </w:p>
    <w:p w14:paraId="2208FF72" w14:textId="77777777" w:rsidR="00AF2E5D" w:rsidRPr="005C79E0" w:rsidRDefault="00AF2E5D" w:rsidP="00A848A5">
      <w:pPr>
        <w:pStyle w:val="Heading2"/>
        <w:rPr>
          <w:rFonts w:asciiTheme="minorBidi" w:hAnsiTheme="minorBidi" w:cstheme="minorBidi"/>
          <w:color w:val="008080"/>
        </w:rPr>
      </w:pPr>
      <w:r w:rsidRPr="005C79E0">
        <w:rPr>
          <w:rFonts w:asciiTheme="minorBidi" w:hAnsiTheme="minorBidi" w:cstheme="minorBidi"/>
          <w:color w:val="008080"/>
        </w:rPr>
        <w:t>Figures and Tables</w:t>
      </w:r>
    </w:p>
    <w:p w14:paraId="4E3C81C5" w14:textId="77777777" w:rsidR="00AF2E5D" w:rsidRPr="0003178D" w:rsidRDefault="00AF2E5D" w:rsidP="00BB7E8A">
      <w:pPr>
        <w:pStyle w:val="MJEE-Bodytext"/>
      </w:pPr>
      <w:r w:rsidRPr="0003178D">
        <w:t xml:space="preserve">Figure axis labels are often a source of confusion. Try to use words rather than symbols. As an example, write the quantity "Magnetization," or "Magnetization, M," not just "M." Put units in parentheses. Do not label axes only with units. As in </w:t>
      </w:r>
      <w:r w:rsidRPr="0003178D">
        <w:fldChar w:fldCharType="begin"/>
      </w:r>
      <w:r w:rsidRPr="0003178D">
        <w:instrText xml:space="preserve"> REF _Ref92866020 \h  \* MERGEFORMAT </w:instrText>
      </w:r>
      <w:r w:rsidRPr="0003178D">
        <w:fldChar w:fldCharType="separate"/>
      </w:r>
      <w:r w:rsidR="00E51AD1" w:rsidRPr="0003178D">
        <w:t xml:space="preserve">Fig. </w:t>
      </w:r>
      <w:r w:rsidR="00E51AD1">
        <w:t>1</w:t>
      </w:r>
      <w:r w:rsidRPr="0003178D">
        <w:fldChar w:fldCharType="end"/>
      </w:r>
      <w:r w:rsidRPr="0003178D">
        <w:t>, write "Magnetization (kA/m)" or "Magnetization (kA·m-1)," not just "kA/m." Do not label axes with a ratio of quantities and units. For example, write "Temperature (K)," not "Temperature/K." Figure labels should be legible, approximately 8- to 10-point type.</w:t>
      </w:r>
    </w:p>
    <w:p w14:paraId="024B35BE" w14:textId="77777777" w:rsidR="00AF2E5D" w:rsidRPr="0003178D" w:rsidRDefault="00AF2E5D" w:rsidP="00BB7E8A">
      <w:pPr>
        <w:pStyle w:val="MJEE-Bodytext"/>
      </w:pPr>
      <w:r w:rsidRPr="0003178D">
        <w:t>Large figures and tables may span both columns, but may not extend into the page margins. Arrange these one column figures and tables at either top or end of a page, or at the end of the paper right before the references. Figure captions should be below the figures; table captions should be above the tables. Do not put captions in "text boxes" linked to the figures. Do not put borders around your figures. Use Insert | Reference | Caption to number your tables and figures, and use Insert | Reference | Cross- reference to refer to their numbers.</w:t>
      </w:r>
    </w:p>
    <w:p w14:paraId="1A595EF7" w14:textId="77777777" w:rsidR="00AF2E5D" w:rsidRPr="00E54758" w:rsidRDefault="00AF2E5D" w:rsidP="009362DD">
      <w:pPr>
        <w:rPr>
          <w:rFonts w:asciiTheme="minorBidi" w:hAnsiTheme="minorBidi" w:cstheme="minorBidi"/>
        </w:rPr>
      </w:pPr>
      <w:r w:rsidRPr="00E54758">
        <w:rPr>
          <w:rFonts w:asciiTheme="minorBidi" w:hAnsiTheme="minorBidi" w:cstheme="minorBidi"/>
        </w:rPr>
        <w:t xml:space="preserve"> </w:t>
      </w:r>
    </w:p>
    <w:bookmarkStart w:id="1" w:name="_MON_1040652312"/>
    <w:bookmarkEnd w:id="1"/>
    <w:bookmarkStart w:id="2" w:name="_MON_1040224806"/>
    <w:bookmarkEnd w:id="2"/>
    <w:p w14:paraId="719CF243" w14:textId="77777777" w:rsidR="00AF2E5D" w:rsidRPr="00E54758" w:rsidRDefault="0052525E" w:rsidP="0052525E">
      <w:pPr>
        <w:jc w:val="center"/>
        <w:rPr>
          <w:rFonts w:asciiTheme="minorBidi" w:hAnsiTheme="minorBidi" w:cstheme="minorBidi"/>
        </w:rPr>
      </w:pPr>
      <w:r w:rsidRPr="00E54758">
        <w:rPr>
          <w:rFonts w:asciiTheme="minorBidi" w:hAnsiTheme="minorBidi" w:cstheme="minorBidi"/>
        </w:rPr>
        <w:object w:dxaOrig="4306" w:dyaOrig="4051" w14:anchorId="28E202B5">
          <v:shape id="_x0000_i1028" type="#_x0000_t75" style="width:177.85pt;height:145.05pt" o:ole="" fillcolor="window">
            <v:imagedata r:id="rId16" o:title=""/>
          </v:shape>
          <o:OLEObject Type="Embed" ProgID="Word.Picture.8" ShapeID="_x0000_i1028" DrawAspect="Content" ObjectID="_1775807855" r:id="rId17"/>
        </w:object>
      </w:r>
    </w:p>
    <w:p w14:paraId="2D06DE97" w14:textId="77777777" w:rsidR="00AF2E5D" w:rsidRPr="0003178D" w:rsidRDefault="00AF2E5D" w:rsidP="0003178D">
      <w:pPr>
        <w:pStyle w:val="MJEE-Bodytext"/>
      </w:pPr>
      <w:bookmarkStart w:id="3" w:name="_Ref92866020"/>
      <w:r w:rsidRPr="0003178D">
        <w:t>Fig</w:t>
      </w:r>
      <w:r w:rsidR="00FE3F91" w:rsidRPr="0003178D">
        <w:t>.</w:t>
      </w:r>
      <w:r w:rsidRPr="0003178D">
        <w:t xml:space="preserve"> </w:t>
      </w:r>
      <w:r w:rsidR="00000000">
        <w:fldChar w:fldCharType="begin"/>
      </w:r>
      <w:r w:rsidR="00000000">
        <w:instrText xml:space="preserve"> SEQ Figure \* ARABIC </w:instrText>
      </w:r>
      <w:r w:rsidR="00000000">
        <w:fldChar w:fldCharType="separate"/>
      </w:r>
      <w:r w:rsidR="00E51AD1">
        <w:t>1</w:t>
      </w:r>
      <w:r w:rsidR="00000000">
        <w:fldChar w:fldCharType="end"/>
      </w:r>
      <w:bookmarkEnd w:id="3"/>
      <w:r w:rsidR="00FE3F91" w:rsidRPr="0003178D">
        <w:t>.</w:t>
      </w:r>
      <w:r w:rsidRPr="0003178D">
        <w:t xml:space="preserve"> Magnetization as a function of applied field. (Note that there is a colon after the figure number followed by two spaces</w:t>
      </w:r>
      <w:r w:rsidR="0052525E" w:rsidRPr="0003178D">
        <w:t>.</w:t>
      </w:r>
      <w:r w:rsidRPr="0003178D">
        <w:t>)</w:t>
      </w:r>
    </w:p>
    <w:p w14:paraId="7B961035" w14:textId="77777777" w:rsidR="00AF2E5D" w:rsidRPr="0003178D" w:rsidRDefault="00AF2E5D" w:rsidP="0003178D">
      <w:pPr>
        <w:pStyle w:val="MJEE-Bodytext"/>
      </w:pPr>
    </w:p>
    <w:p w14:paraId="46F8BACA" w14:textId="77777777" w:rsidR="00AF2E5D" w:rsidRPr="0003178D" w:rsidRDefault="00AF2E5D" w:rsidP="00EC3287">
      <w:pPr>
        <w:pStyle w:val="MJEE-Bodytext"/>
      </w:pPr>
      <w:r w:rsidRPr="0003178D">
        <w:t>All figures and tables must appear near, but not before, their first mention in the text. Use the abbreviation "Fig. 1," even at the beginning of a sentence.</w:t>
      </w:r>
    </w:p>
    <w:p w14:paraId="4F22A2D6" w14:textId="77777777" w:rsidR="00AF2E5D" w:rsidRPr="0003178D" w:rsidRDefault="00AF2E5D" w:rsidP="00EC3287">
      <w:pPr>
        <w:pStyle w:val="MJEE-Bodytext"/>
      </w:pPr>
      <w:r w:rsidRPr="0003178D">
        <w:t>To insert images in Word, use Insert | Picture | From File.</w:t>
      </w:r>
    </w:p>
    <w:p w14:paraId="7ECDC235" w14:textId="77777777" w:rsidR="00825015" w:rsidRPr="00E54758" w:rsidRDefault="00825015" w:rsidP="00A94FCE">
      <w:pPr>
        <w:pStyle w:val="Heading2"/>
        <w:keepNext w:val="0"/>
        <w:numPr>
          <w:ilvl w:val="0"/>
          <w:numId w:val="0"/>
        </w:numPr>
        <w:rPr>
          <w:rFonts w:asciiTheme="minorBidi" w:hAnsiTheme="minorBidi" w:cstheme="minorBidi"/>
        </w:rPr>
      </w:pPr>
    </w:p>
    <w:p w14:paraId="36A05C9F" w14:textId="77777777" w:rsidR="00AF2E5D" w:rsidRPr="005C79E0" w:rsidRDefault="00AF2E5D" w:rsidP="00EC3287">
      <w:pPr>
        <w:pStyle w:val="Heading2"/>
        <w:rPr>
          <w:rFonts w:asciiTheme="minorBidi" w:hAnsiTheme="minorBidi" w:cstheme="minorBidi"/>
          <w:color w:val="008080"/>
        </w:rPr>
      </w:pPr>
      <w:r w:rsidRPr="005C79E0">
        <w:rPr>
          <w:rFonts w:asciiTheme="minorBidi" w:hAnsiTheme="minorBidi" w:cstheme="minorBidi"/>
          <w:color w:val="008080"/>
        </w:rPr>
        <w:t>Numbering</w:t>
      </w:r>
    </w:p>
    <w:p w14:paraId="410E12DC" w14:textId="77777777" w:rsidR="00AF2E5D" w:rsidRPr="0003178D" w:rsidRDefault="00AF2E5D" w:rsidP="00BB7E8A">
      <w:pPr>
        <w:pStyle w:val="MJEE-Bodytext"/>
      </w:pPr>
      <w:r w:rsidRPr="0003178D">
        <w:t>Number reference citations consecutively in square brackets [1]. The sentence punctuation follows the brackets [2]. Multiple references [2], [3] are each numbered with separate brackets [1]-[3]. Refer simply to the reference number, as in [3]. Do not use "Ref. [3]" or "reference [3]" except at the beginning of a sentence: "Reference [3] shows…."</w:t>
      </w:r>
    </w:p>
    <w:p w14:paraId="53F64641" w14:textId="77777777" w:rsidR="00AF2E5D" w:rsidRPr="0003178D" w:rsidRDefault="00AF2E5D" w:rsidP="00BB7E8A">
      <w:pPr>
        <w:pStyle w:val="MJEE-Bodytext"/>
      </w:pPr>
      <w:r w:rsidRPr="0003178D">
        <w:t>Number footnotes separately with superscripts (Insert | Footnote). Place the actual footnote at the bottom of the column in which it is cited. Do not put footnotes in the reference list. Use letters for table footnotes.</w:t>
      </w:r>
    </w:p>
    <w:p w14:paraId="29F21EA1" w14:textId="77777777" w:rsidR="00AF2E5D" w:rsidRPr="0003178D" w:rsidRDefault="00AF2E5D" w:rsidP="00BB7E8A">
      <w:pPr>
        <w:pStyle w:val="MJEE-Bodytext"/>
      </w:pPr>
      <w:r w:rsidRPr="0003178D">
        <w:t>Use Arabic numerals for figures and Roman numerals for tables. Appendix figures and tables should be numbered consecutively with the figures and tables appearing in the rest of the paper. They should not have their own numbering system.</w:t>
      </w:r>
    </w:p>
    <w:p w14:paraId="488DD95C" w14:textId="77777777" w:rsidR="00825015" w:rsidRPr="00E54758" w:rsidRDefault="00825015" w:rsidP="00A94FCE">
      <w:pPr>
        <w:pStyle w:val="Heading2"/>
        <w:keepNext w:val="0"/>
        <w:numPr>
          <w:ilvl w:val="0"/>
          <w:numId w:val="0"/>
        </w:numPr>
        <w:rPr>
          <w:rFonts w:asciiTheme="minorBidi" w:hAnsiTheme="minorBidi" w:cstheme="minorBidi"/>
        </w:rPr>
      </w:pPr>
    </w:p>
    <w:p w14:paraId="04D87438" w14:textId="77777777" w:rsidR="00AF2E5D" w:rsidRPr="005C79E0" w:rsidRDefault="00AF2E5D" w:rsidP="00EC3287">
      <w:pPr>
        <w:pStyle w:val="Heading2"/>
        <w:rPr>
          <w:rFonts w:asciiTheme="minorBidi" w:hAnsiTheme="minorBidi" w:cstheme="minorBidi"/>
          <w:color w:val="008080"/>
        </w:rPr>
      </w:pPr>
      <w:r w:rsidRPr="005C79E0">
        <w:rPr>
          <w:rFonts w:asciiTheme="minorBidi" w:hAnsiTheme="minorBidi" w:cstheme="minorBidi"/>
          <w:color w:val="008080"/>
        </w:rPr>
        <w:t>Units</w:t>
      </w:r>
    </w:p>
    <w:p w14:paraId="7EEF3AFE" w14:textId="77777777" w:rsidR="00AF2E5D" w:rsidRPr="0003178D" w:rsidRDefault="00AF2E5D" w:rsidP="00BB7E8A">
      <w:pPr>
        <w:pStyle w:val="MJEE-Bodytext"/>
      </w:pPr>
      <w:r w:rsidRPr="0003178D">
        <w:t xml:space="preserve">Metric units are preferred for use in IEEE publications in light of their global readership and the inherent convenience of these units in many fields. In particular, the use of the International System of Units is advocated. This system includes a subsystem of units based on the meter, kilogram, second, and ampere (MKSA). British units may be used as secondary units (in parentheses). An exception is when British units are used as identifiers in trade, such as 3.5-inch disk drive. </w:t>
      </w:r>
    </w:p>
    <w:p w14:paraId="3AB71A62" w14:textId="77777777" w:rsidR="00EC3287" w:rsidRPr="002A34D5" w:rsidRDefault="00EC3287" w:rsidP="00BB7E8A">
      <w:pPr>
        <w:pStyle w:val="MJEE-Bodytext"/>
      </w:pPr>
    </w:p>
    <w:p w14:paraId="1D7C0209" w14:textId="77777777" w:rsidR="00AF2E5D" w:rsidRPr="005C79E0" w:rsidRDefault="00AF2E5D" w:rsidP="00EC3287">
      <w:pPr>
        <w:pStyle w:val="Heading2"/>
        <w:rPr>
          <w:rFonts w:asciiTheme="minorBidi" w:hAnsiTheme="minorBidi" w:cstheme="minorBidi"/>
          <w:color w:val="008080"/>
        </w:rPr>
      </w:pPr>
      <w:r w:rsidRPr="005C79E0">
        <w:rPr>
          <w:rFonts w:asciiTheme="minorBidi" w:hAnsiTheme="minorBidi" w:cstheme="minorBidi"/>
          <w:color w:val="008080"/>
        </w:rPr>
        <w:t>Abbreviations and Acronyms</w:t>
      </w:r>
    </w:p>
    <w:p w14:paraId="3966E458" w14:textId="77777777" w:rsidR="00AF2E5D" w:rsidRPr="0003178D" w:rsidRDefault="00AF2E5D" w:rsidP="00BB7E8A">
      <w:pPr>
        <w:pStyle w:val="MJEE-Bodytext"/>
      </w:pPr>
      <w:r w:rsidRPr="0003178D">
        <w:t>Define less common abbreviations and acronyms the first time they are used in the text, even after they have been defined in the abstract. Abbreviations such as IEEE, SI, MKS, CGS, ac, dc, and rms do not have to be defined. Do not use abbreviations in the title unless they are unavoidable.</w:t>
      </w:r>
    </w:p>
    <w:p w14:paraId="3B52CBFA" w14:textId="77777777" w:rsidR="00825015" w:rsidRPr="0003178D" w:rsidRDefault="00825015" w:rsidP="0003178D">
      <w:pPr>
        <w:pStyle w:val="MJEE-Bodytext"/>
      </w:pPr>
    </w:p>
    <w:p w14:paraId="7267FEA6" w14:textId="77777777" w:rsidR="00AF2E5D" w:rsidRPr="005C79E0" w:rsidRDefault="00AF2E5D" w:rsidP="00EC3287">
      <w:pPr>
        <w:pStyle w:val="Heading2"/>
        <w:rPr>
          <w:rFonts w:asciiTheme="minorBidi" w:hAnsiTheme="minorBidi" w:cstheme="minorBidi"/>
          <w:color w:val="008080"/>
        </w:rPr>
      </w:pPr>
      <w:r w:rsidRPr="005C79E0">
        <w:rPr>
          <w:rFonts w:asciiTheme="minorBidi" w:hAnsiTheme="minorBidi" w:cstheme="minorBidi"/>
          <w:color w:val="008080"/>
        </w:rPr>
        <w:t>Math and Equations</w:t>
      </w:r>
    </w:p>
    <w:p w14:paraId="1AA1156D" w14:textId="77777777" w:rsidR="00AF2E5D" w:rsidRPr="002A34D5" w:rsidRDefault="00AF2E5D" w:rsidP="00BB7E8A">
      <w:pPr>
        <w:pStyle w:val="MJEE-Bodytext"/>
      </w:pPr>
      <w:r w:rsidRPr="002A34D5">
        <w:t xml:space="preserve">Number equations consecutively with equation numbers in parentheses flush with the right margin, as in (1). First use the equation editor to create the equation. Then select the “Equation” markup style. Write the equation number in parentheses using Insert | Caption. </w:t>
      </w:r>
    </w:p>
    <w:p w14:paraId="30BFB876" w14:textId="77777777" w:rsidR="00AF2E5D" w:rsidRPr="002A34D5" w:rsidRDefault="00AF2E5D" w:rsidP="00BB7E8A">
      <w:pPr>
        <w:pStyle w:val="MJEE-Bodytext"/>
      </w:pPr>
      <w:r w:rsidRPr="002A34D5">
        <w:t>Use the Microsoft Equation Editor for all math objects in your paper (Insert | Object | Create New | Microsoft Equation or MathType Equation). "Float over text" should not be selected.</w:t>
      </w:r>
    </w:p>
    <w:p w14:paraId="461453BE" w14:textId="77777777" w:rsidR="00AF2E5D" w:rsidRPr="002A34D5" w:rsidRDefault="00AF2E5D" w:rsidP="00BB7E8A">
      <w:pPr>
        <w:pStyle w:val="MJEE-Bodytext"/>
      </w:pPr>
      <w:r w:rsidRPr="002A34D5">
        <w:t>To make your equations more compact, you may use the slash ( / ), the exp function, or appropriate exponents. Italicize Roman symbols for quantities and variables, but not Greek symbols. Use a long dash rather than a hyphen for a minus sign. Use parentheses to avoid ambiguities in denominators. Punctuate equations when they are part of a sentence, as in</w:t>
      </w:r>
    </w:p>
    <w:p w14:paraId="14DD87CD" w14:textId="77777777" w:rsidR="00AF2E5D" w:rsidRPr="002A34D5" w:rsidRDefault="0052525E" w:rsidP="002A34D5">
      <w:pPr>
        <w:pStyle w:val="MJEE-Bodytext"/>
      </w:pPr>
      <w:r w:rsidRPr="002A34D5">
        <w:object w:dxaOrig="4880" w:dyaOrig="1120" w14:anchorId="018E9D6B">
          <v:shape id="_x0000_i1029" type="#_x0000_t75" style="width:197.2pt;height:40.3pt" o:ole="" fillcolor="window">
            <v:imagedata r:id="rId18" o:title=""/>
          </v:shape>
          <o:OLEObject Type="Embed" ProgID="Equation.3" ShapeID="_x0000_i1029" DrawAspect="Content" ObjectID="_1775807856" r:id="rId19"/>
        </w:object>
      </w:r>
      <w:r w:rsidRPr="002A34D5">
        <w:t xml:space="preserve">     </w:t>
      </w:r>
      <w:r w:rsidR="00AF2E5D" w:rsidRPr="002A34D5">
        <w:t>(</w:t>
      </w:r>
      <w:r w:rsidR="00000000">
        <w:fldChar w:fldCharType="begin"/>
      </w:r>
      <w:r w:rsidR="00000000">
        <w:instrText xml:space="preserve"> SEQ ( \* ARABIC </w:instrText>
      </w:r>
      <w:r w:rsidR="00000000">
        <w:fldChar w:fldCharType="separate"/>
      </w:r>
      <w:r w:rsidR="00E51AD1" w:rsidRPr="002A34D5">
        <w:t>1</w:t>
      </w:r>
      <w:r w:rsidR="00000000">
        <w:fldChar w:fldCharType="end"/>
      </w:r>
      <w:r w:rsidRPr="002A34D5">
        <w:t>)</w:t>
      </w:r>
    </w:p>
    <w:p w14:paraId="11AF8CE8" w14:textId="77777777" w:rsidR="00AF2E5D" w:rsidRPr="002A34D5" w:rsidRDefault="00AF2E5D" w:rsidP="00BB7E8A">
      <w:pPr>
        <w:pStyle w:val="MJEE-Bodytext"/>
      </w:pPr>
      <w:r w:rsidRPr="002A34D5">
        <w:t>Number equations consecutively with equation numbers in parentheses flush with the right margin, as in (1). Be sure that the symbols in your equation have been defined before the equation appears or immediately</w:t>
      </w:r>
      <w:r w:rsidRPr="00E54758">
        <w:rPr>
          <w:rFonts w:asciiTheme="minorBidi" w:hAnsiTheme="minorBidi" w:cstheme="minorBidi"/>
        </w:rPr>
        <w:t xml:space="preserve"> following. Italicize </w:t>
      </w:r>
      <w:r w:rsidRPr="002A34D5">
        <w:lastRenderedPageBreak/>
        <w:t>symbols (T might refer to temperature, but T is the unit Tesla). Use Insert | Reference | Caption to number equations. Refer to “(1),” not “Eq. (1)” or “equation (1),” except at the beginning of a sentence: “Equation (1) is ...”. Use two column tables to locate equations and their numbers properly in one line, as follows:</w:t>
      </w:r>
    </w:p>
    <w:p w14:paraId="16BD540F" w14:textId="77777777" w:rsidR="0052525E" w:rsidRPr="002A34D5" w:rsidRDefault="00AE3F24" w:rsidP="002A34D5">
      <w:pPr>
        <w:pStyle w:val="MJEE-Bodytext"/>
      </w:pPr>
      <w:r w:rsidRPr="002A34D5">
        <w:object w:dxaOrig="3680" w:dyaOrig="720" w14:anchorId="5739C62C">
          <v:shape id="_x0000_i1030" type="#_x0000_t75" style="width:183.75pt;height:36.55pt" o:ole="">
            <v:imagedata r:id="rId20" o:title=""/>
          </v:shape>
          <o:OLEObject Type="Embed" ProgID="Equation.3" ShapeID="_x0000_i1030" DrawAspect="Content" ObjectID="_1775807857" r:id="rId21"/>
        </w:object>
      </w:r>
      <w:r w:rsidRPr="002A34D5">
        <w:t xml:space="preserve">           (2)</w:t>
      </w:r>
    </w:p>
    <w:p w14:paraId="784E8AA1" w14:textId="77777777" w:rsidR="00AF2E5D" w:rsidRPr="002A34D5" w:rsidRDefault="00AF2E5D" w:rsidP="00BB7E8A">
      <w:pPr>
        <w:pStyle w:val="MJEE-Bodytext"/>
      </w:pPr>
      <w:r w:rsidRPr="002A34D5">
        <w:t>where IF is the fault current. Be sure that the border is off.</w:t>
      </w:r>
    </w:p>
    <w:p w14:paraId="782931C1" w14:textId="77777777" w:rsidR="008F325E" w:rsidRPr="00E54758" w:rsidRDefault="008F325E" w:rsidP="009362DD">
      <w:pPr>
        <w:rPr>
          <w:rFonts w:asciiTheme="minorBidi" w:hAnsiTheme="minorBidi" w:cstheme="minorBidi"/>
        </w:rPr>
      </w:pPr>
    </w:p>
    <w:p w14:paraId="5F66AF46" w14:textId="77777777" w:rsidR="00AF2E5D" w:rsidRPr="005C79E0" w:rsidRDefault="00AF2E5D" w:rsidP="00EC3287">
      <w:pPr>
        <w:pStyle w:val="Heading1"/>
        <w:rPr>
          <w:color w:val="008080"/>
        </w:rPr>
      </w:pPr>
      <w:r w:rsidRPr="005C79E0">
        <w:rPr>
          <w:color w:val="008080"/>
        </w:rPr>
        <w:t>Appendix</w:t>
      </w:r>
    </w:p>
    <w:p w14:paraId="015EFB82" w14:textId="77777777" w:rsidR="00AF2E5D" w:rsidRPr="002A34D5" w:rsidRDefault="00AF2E5D" w:rsidP="00BB7E8A">
      <w:pPr>
        <w:pStyle w:val="MJEE-Bodytext"/>
      </w:pPr>
      <w:r w:rsidRPr="002A34D5">
        <w:t>Appendixes, if needed, appear before the acknowledgment. Subsections for this part also should be numbered by alphabets.</w:t>
      </w:r>
    </w:p>
    <w:p w14:paraId="33E34CFF" w14:textId="77777777" w:rsidR="00AF2E5D" w:rsidRPr="005C79E0" w:rsidRDefault="00AF2E5D" w:rsidP="00EC3287">
      <w:pPr>
        <w:pStyle w:val="Heading1"/>
        <w:rPr>
          <w:color w:val="008080"/>
        </w:rPr>
      </w:pPr>
      <w:r w:rsidRPr="005C79E0">
        <w:rPr>
          <w:color w:val="008080"/>
        </w:rPr>
        <w:t>Nomenclature</w:t>
      </w:r>
    </w:p>
    <w:p w14:paraId="320D90E8" w14:textId="77777777" w:rsidR="00AF2E5D" w:rsidRPr="002A34D5" w:rsidRDefault="00AF2E5D" w:rsidP="00BB7E8A">
      <w:pPr>
        <w:pStyle w:val="MJEE-Bodytext"/>
      </w:pPr>
      <w:r w:rsidRPr="002A34D5">
        <w:t>A nomenclature list, if needed, should precede the Appendixes.</w:t>
      </w:r>
    </w:p>
    <w:p w14:paraId="4D7CD116" w14:textId="77777777" w:rsidR="008F325E" w:rsidRPr="002A34D5" w:rsidRDefault="008F325E" w:rsidP="002A34D5">
      <w:pPr>
        <w:pStyle w:val="MJEE-Bodytext"/>
      </w:pPr>
    </w:p>
    <w:p w14:paraId="486E0F0C" w14:textId="77777777" w:rsidR="00AF2E5D" w:rsidRDefault="00AF2E5D" w:rsidP="005C79E0">
      <w:pPr>
        <w:pStyle w:val="Heading1"/>
        <w:rPr>
          <w:color w:val="008080"/>
        </w:rPr>
      </w:pPr>
      <w:r w:rsidRPr="005C79E0">
        <w:rPr>
          <w:color w:val="008080"/>
        </w:rPr>
        <w:t>Acknowledgment</w:t>
      </w:r>
    </w:p>
    <w:p w14:paraId="41441D9F" w14:textId="77777777" w:rsidR="00AF2E5D" w:rsidRPr="002A34D5" w:rsidRDefault="00AF2E5D" w:rsidP="00BB7E8A">
      <w:pPr>
        <w:pStyle w:val="MJEE-Bodytext"/>
      </w:pPr>
      <w:r w:rsidRPr="002A34D5">
        <w:t>The following is an example of an acknowledgment. (Please note that financial support should be acknowledged in the unnumbered footnote on the title page.)</w:t>
      </w:r>
    </w:p>
    <w:p w14:paraId="6D312391" w14:textId="77777777" w:rsidR="00AF2E5D" w:rsidRPr="002A34D5" w:rsidRDefault="00AF2E5D" w:rsidP="00BB7E8A">
      <w:pPr>
        <w:pStyle w:val="MJEE-Bodytext"/>
      </w:pPr>
      <w:r w:rsidRPr="002A34D5">
        <w:t>The author gratefully acknowledges the IEEE I. X. Austan, A. H. Burgmeyer, C. J. Essel, and S. H. Gold for their work on the original version of this document.</w:t>
      </w:r>
    </w:p>
    <w:p w14:paraId="112E6478" w14:textId="77777777" w:rsidR="007D2ADD" w:rsidRPr="002A34D5" w:rsidRDefault="007D2ADD" w:rsidP="00BB7E8A">
      <w:pPr>
        <w:pStyle w:val="MJEE-Bodytext"/>
      </w:pPr>
    </w:p>
    <w:p w14:paraId="793A3756" w14:textId="77777777" w:rsidR="002527FA" w:rsidRDefault="002527FA" w:rsidP="00BB7E8A">
      <w:pPr>
        <w:pStyle w:val="MJEE-Bodytext"/>
      </w:pPr>
    </w:p>
    <w:p w14:paraId="4969D60D" w14:textId="77777777" w:rsidR="00FE279B" w:rsidRDefault="00FE279B" w:rsidP="00DF3FCB">
      <w:pPr>
        <w:pStyle w:val="Heading1"/>
        <w:numPr>
          <w:ilvl w:val="0"/>
          <w:numId w:val="0"/>
        </w:numPr>
        <w:rPr>
          <w:rFonts w:ascii="Times New Roman" w:hAnsi="Times New Roman"/>
          <w:bCs w:val="0"/>
          <w:caps w:val="0"/>
          <w:kern w:val="0"/>
        </w:rPr>
      </w:pPr>
      <w:r w:rsidRPr="00DF3FCB">
        <w:rPr>
          <w:rFonts w:asciiTheme="minorBidi" w:hAnsiTheme="minorBidi" w:cstheme="minorBidi"/>
          <w:b/>
          <w:caps w:val="0"/>
          <w:color w:val="008080"/>
          <w:kern w:val="0"/>
        </w:rPr>
        <w:t>Data Availability</w:t>
      </w:r>
      <w:r w:rsidR="00DF3FCB">
        <w:rPr>
          <w:rFonts w:asciiTheme="minorBidi" w:hAnsiTheme="minorBidi" w:cstheme="minorBidi"/>
          <w:b/>
          <w:caps w:val="0"/>
          <w:color w:val="008080"/>
          <w:kern w:val="0"/>
        </w:rPr>
        <w:t xml:space="preserve">. </w:t>
      </w:r>
      <w:r w:rsidRPr="00EF1386">
        <w:rPr>
          <w:rFonts w:ascii="Times New Roman" w:hAnsi="Times New Roman"/>
          <w:bCs w:val="0"/>
          <w:caps w:val="0"/>
          <w:kern w:val="0"/>
        </w:rPr>
        <w:t>Data underlying the results presented in this paper are available from the corresponding author upon reasonable request.</w:t>
      </w:r>
    </w:p>
    <w:p w14:paraId="7C459BA4" w14:textId="77777777" w:rsidR="00DF3FCB" w:rsidRPr="00DF3FCB" w:rsidRDefault="00DF3FCB" w:rsidP="00DF3FCB"/>
    <w:p w14:paraId="1570EA80" w14:textId="77777777" w:rsidR="000909AC" w:rsidRDefault="00FE279B" w:rsidP="00DF3FCB">
      <w:pPr>
        <w:pStyle w:val="Heading1"/>
        <w:numPr>
          <w:ilvl w:val="0"/>
          <w:numId w:val="0"/>
        </w:numPr>
        <w:rPr>
          <w:rFonts w:ascii="Times New Roman" w:hAnsi="Times New Roman"/>
          <w:bCs w:val="0"/>
          <w:caps w:val="0"/>
          <w:kern w:val="0"/>
        </w:rPr>
      </w:pPr>
      <w:r w:rsidRPr="00DF3FCB">
        <w:rPr>
          <w:rFonts w:asciiTheme="minorBidi" w:hAnsiTheme="minorBidi" w:cstheme="minorBidi"/>
          <w:b/>
          <w:caps w:val="0"/>
          <w:color w:val="008080"/>
          <w:kern w:val="0"/>
        </w:rPr>
        <w:t>Funding</w:t>
      </w:r>
      <w:r w:rsidR="00DF3FCB">
        <w:rPr>
          <w:rFonts w:asciiTheme="minorBidi" w:hAnsiTheme="minorBidi" w:cstheme="minorBidi"/>
          <w:b/>
          <w:caps w:val="0"/>
          <w:color w:val="008080"/>
          <w:kern w:val="0"/>
        </w:rPr>
        <w:t xml:space="preserve">. </w:t>
      </w:r>
      <w:r w:rsidR="000909AC" w:rsidRPr="00EF1386">
        <w:rPr>
          <w:rFonts w:ascii="Times New Roman" w:hAnsi="Times New Roman"/>
          <w:bCs w:val="0"/>
          <w:caps w:val="0"/>
          <w:kern w:val="0"/>
        </w:rPr>
        <w:t>There is no funding for this work.</w:t>
      </w:r>
    </w:p>
    <w:p w14:paraId="27E0F729" w14:textId="77777777" w:rsidR="00DF3FCB" w:rsidRPr="00DF3FCB" w:rsidRDefault="00DF3FCB" w:rsidP="00DF3FCB"/>
    <w:p w14:paraId="7C769E62" w14:textId="77777777" w:rsidR="00FE279B" w:rsidRDefault="00DF3FCB" w:rsidP="00DF3FCB">
      <w:pPr>
        <w:pStyle w:val="Heading1"/>
        <w:numPr>
          <w:ilvl w:val="0"/>
          <w:numId w:val="0"/>
        </w:numPr>
        <w:rPr>
          <w:rFonts w:ascii="Times New Roman" w:hAnsi="Times New Roman"/>
          <w:bCs w:val="0"/>
          <w:caps w:val="0"/>
          <w:kern w:val="0"/>
        </w:rPr>
      </w:pPr>
      <w:r>
        <w:rPr>
          <w:rFonts w:asciiTheme="minorBidi" w:hAnsiTheme="minorBidi" w:cstheme="minorBidi"/>
          <w:b/>
          <w:caps w:val="0"/>
          <w:color w:val="008080"/>
          <w:kern w:val="0"/>
        </w:rPr>
        <w:t>C</w:t>
      </w:r>
      <w:r w:rsidR="000909AC" w:rsidRPr="00DF3FCB">
        <w:rPr>
          <w:rFonts w:asciiTheme="minorBidi" w:hAnsiTheme="minorBidi" w:cstheme="minorBidi"/>
          <w:b/>
          <w:caps w:val="0"/>
          <w:color w:val="008080"/>
          <w:kern w:val="0"/>
        </w:rPr>
        <w:t>onflicts of interest</w:t>
      </w:r>
      <w:r>
        <w:rPr>
          <w:rFonts w:asciiTheme="minorBidi" w:hAnsiTheme="minorBidi" w:cstheme="minorBidi"/>
          <w:b/>
          <w:caps w:val="0"/>
          <w:color w:val="008080"/>
          <w:kern w:val="0"/>
        </w:rPr>
        <w:t xml:space="preserve">. </w:t>
      </w:r>
      <w:r w:rsidR="00FE279B" w:rsidRPr="00EF1386">
        <w:rPr>
          <w:rFonts w:ascii="Times New Roman" w:hAnsi="Times New Roman"/>
          <w:bCs w:val="0"/>
          <w:caps w:val="0"/>
          <w:kern w:val="0"/>
        </w:rPr>
        <w:t>The authors declare no conflict of interest.</w:t>
      </w:r>
    </w:p>
    <w:p w14:paraId="6DA7022C" w14:textId="77777777" w:rsidR="00DF3FCB" w:rsidRPr="00DF3FCB" w:rsidRDefault="00DF3FCB" w:rsidP="00DF3FCB"/>
    <w:p w14:paraId="3B0B3377" w14:textId="77777777" w:rsidR="003A2E15" w:rsidRDefault="00DF3FCB" w:rsidP="00DF3FCB">
      <w:pPr>
        <w:pStyle w:val="Heading1"/>
        <w:numPr>
          <w:ilvl w:val="0"/>
          <w:numId w:val="0"/>
        </w:numPr>
      </w:pPr>
      <w:r>
        <w:rPr>
          <w:rFonts w:asciiTheme="minorBidi" w:hAnsiTheme="minorBidi" w:cstheme="minorBidi"/>
          <w:b/>
          <w:caps w:val="0"/>
          <w:color w:val="008080"/>
          <w:kern w:val="0"/>
        </w:rPr>
        <w:t>E</w:t>
      </w:r>
      <w:r w:rsidR="000909AC" w:rsidRPr="00DF3FCB">
        <w:rPr>
          <w:rFonts w:asciiTheme="minorBidi" w:hAnsiTheme="minorBidi" w:cstheme="minorBidi"/>
          <w:b/>
          <w:caps w:val="0"/>
          <w:color w:val="008080"/>
          <w:kern w:val="0"/>
        </w:rPr>
        <w:t>thics</w:t>
      </w:r>
      <w:r>
        <w:rPr>
          <w:rFonts w:asciiTheme="minorBidi" w:hAnsiTheme="minorBidi" w:cstheme="minorBidi"/>
          <w:b/>
          <w:caps w:val="0"/>
          <w:color w:val="008080"/>
          <w:kern w:val="0"/>
        </w:rPr>
        <w:t xml:space="preserve">. </w:t>
      </w:r>
      <w:r w:rsidR="003A2E15" w:rsidRPr="00DF3FCB">
        <w:rPr>
          <w:rFonts w:ascii="Times New Roman" w:hAnsi="Times New Roman"/>
          <w:bCs w:val="0"/>
          <w:caps w:val="0"/>
          <w:kern w:val="0"/>
        </w:rPr>
        <w:t xml:space="preserve">The authors declare that the present research work has fulfilled all relevant ethical guidelines required by </w:t>
      </w:r>
      <w:hyperlink r:id="rId22" w:history="1">
        <w:r w:rsidR="003A2E15" w:rsidRPr="00DF3FCB">
          <w:rPr>
            <w:rFonts w:ascii="Times New Roman" w:hAnsi="Times New Roman"/>
            <w:bCs w:val="0"/>
            <w:caps w:val="0"/>
            <w:color w:val="00B0F0"/>
            <w:kern w:val="0"/>
          </w:rPr>
          <w:t>COPE</w:t>
        </w:r>
      </w:hyperlink>
      <w:r w:rsidR="003A2E15" w:rsidRPr="00DF3FCB">
        <w:rPr>
          <w:rFonts w:ascii="Times New Roman" w:hAnsi="Times New Roman"/>
          <w:bCs w:val="0"/>
          <w:caps w:val="0"/>
          <w:kern w:val="0"/>
        </w:rPr>
        <w:t>.</w:t>
      </w:r>
      <w:r w:rsidR="003A2E15">
        <w:t xml:space="preserve"> </w:t>
      </w:r>
    </w:p>
    <w:p w14:paraId="37C24235" w14:textId="77777777" w:rsidR="000909AC" w:rsidRPr="00DF3FCB" w:rsidRDefault="00DF3FCB" w:rsidP="00EF1386">
      <w:pPr>
        <w:pStyle w:val="Heading1"/>
        <w:numPr>
          <w:ilvl w:val="0"/>
          <w:numId w:val="0"/>
        </w:numPr>
        <w:rPr>
          <w:rFonts w:asciiTheme="minorBidi" w:hAnsiTheme="minorBidi" w:cstheme="minorBidi"/>
          <w:b/>
          <w:caps w:val="0"/>
          <w:color w:val="008080"/>
          <w:kern w:val="0"/>
        </w:rPr>
      </w:pPr>
      <w:r>
        <w:rPr>
          <w:rFonts w:ascii="MinionPro-Regular" w:eastAsia="MinionPro-Regular" w:cs="MinionPro-Regular"/>
          <w:noProof/>
          <w:sz w:val="18"/>
          <w:szCs w:val="18"/>
        </w:rPr>
        <w:drawing>
          <wp:anchor distT="0" distB="0" distL="114300" distR="114300" simplePos="0" relativeHeight="251660288" behindDoc="0" locked="0" layoutInCell="1" allowOverlap="1" wp14:anchorId="5E745795" wp14:editId="3050CD04">
            <wp:simplePos x="0" y="0"/>
            <wp:positionH relativeFrom="column">
              <wp:posOffset>-3810</wp:posOffset>
            </wp:positionH>
            <wp:positionV relativeFrom="paragraph">
              <wp:posOffset>95885</wp:posOffset>
            </wp:positionV>
            <wp:extent cx="548005" cy="243840"/>
            <wp:effectExtent l="0" t="0" r="4445" b="3810"/>
            <wp:wrapSquare wrapText="bothSides"/>
            <wp:docPr id="1" name="Picture 1" descr="C:\Users\Hossein\AppData\Local\Microsoft\Windows\INetCache\Content.Word\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ossein\AppData\Local\Microsoft\Windows\INetCache\Content.Word\Untitled.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741" t="13120" r="11211" b="24870"/>
                    <a:stretch/>
                  </pic:blipFill>
                  <pic:spPr bwMode="auto">
                    <a:xfrm>
                      <a:off x="0" y="0"/>
                      <a:ext cx="548005" cy="24384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272CD43" w14:textId="77777777" w:rsidR="000909AC" w:rsidRPr="000909AC" w:rsidRDefault="000909AC" w:rsidP="000909AC">
      <w:pPr>
        <w:autoSpaceDE w:val="0"/>
        <w:autoSpaceDN w:val="0"/>
        <w:adjustRightInd w:val="0"/>
      </w:pPr>
      <w:r w:rsidRPr="000909AC">
        <w:t>This article is licensed under a Creative Commons Attribution 4.0 International</w:t>
      </w:r>
      <w:r>
        <w:t xml:space="preserve"> </w:t>
      </w:r>
      <w:r w:rsidRPr="000909AC">
        <w:t>License</w:t>
      </w:r>
      <w:r>
        <w:t>.</w:t>
      </w:r>
    </w:p>
    <w:p w14:paraId="79394D4A" w14:textId="77777777" w:rsidR="002527FA" w:rsidRDefault="002527FA" w:rsidP="00BB7E8A">
      <w:pPr>
        <w:pStyle w:val="MJEE-Bodytext"/>
      </w:pPr>
    </w:p>
    <w:p w14:paraId="26571ACD" w14:textId="77777777" w:rsidR="002527FA" w:rsidRPr="0098656E" w:rsidRDefault="000909AC" w:rsidP="00FE279B">
      <w:pPr>
        <w:pStyle w:val="MJEE-Bodytext"/>
        <w:ind w:firstLine="0"/>
        <w:rPr>
          <w:rFonts w:asciiTheme="majorBidi" w:hAnsiTheme="majorBidi" w:cstheme="majorBidi"/>
          <w:rtl/>
          <w:lang w:bidi="fa-IR"/>
        </w:rPr>
      </w:pPr>
      <w:r w:rsidRPr="0098656E">
        <w:t>©</w:t>
      </w:r>
      <w:r w:rsidR="002527FA" w:rsidRPr="0098656E">
        <w:t>The Author(s) 2024</w:t>
      </w:r>
    </w:p>
    <w:p w14:paraId="76ABFB51" w14:textId="77777777" w:rsidR="008F325E" w:rsidRPr="002A34D5" w:rsidRDefault="008F325E" w:rsidP="002A34D5">
      <w:pPr>
        <w:pStyle w:val="MJEE-Bodytext"/>
      </w:pPr>
    </w:p>
    <w:p w14:paraId="3ED55241" w14:textId="77777777" w:rsidR="00AF2E5D" w:rsidRDefault="00AF2E5D" w:rsidP="005A1575">
      <w:pPr>
        <w:rPr>
          <w:rFonts w:asciiTheme="minorBidi" w:hAnsiTheme="minorBidi" w:cstheme="minorBidi"/>
          <w:b/>
          <w:bCs/>
          <w:color w:val="008080"/>
        </w:rPr>
      </w:pPr>
      <w:r w:rsidRPr="005C79E0">
        <w:rPr>
          <w:rFonts w:asciiTheme="minorBidi" w:hAnsiTheme="minorBidi" w:cstheme="minorBidi"/>
          <w:b/>
          <w:bCs/>
          <w:color w:val="008080"/>
        </w:rPr>
        <w:t>R</w:t>
      </w:r>
      <w:r w:rsidR="005A1575" w:rsidRPr="005C79E0">
        <w:rPr>
          <w:rFonts w:asciiTheme="minorBidi" w:hAnsiTheme="minorBidi" w:cstheme="minorBidi"/>
          <w:b/>
          <w:bCs/>
          <w:color w:val="008080"/>
        </w:rPr>
        <w:t>EFERENCES</w:t>
      </w:r>
    </w:p>
    <w:p w14:paraId="562D0900" w14:textId="77777777" w:rsidR="00801F4B" w:rsidRPr="002A34D5" w:rsidRDefault="00801F4B" w:rsidP="00801F4B">
      <w:pPr>
        <w:pStyle w:val="MJEE-Bodytext"/>
      </w:pPr>
      <w:r w:rsidRPr="002A34D5">
        <w:t>References are important to the reader; therefore, each citation must be complete and correct. There is no editorial check on references; therefore, an incomplete or wrong reference will be published unless caught by a reviewer or discusser and will detract from the authority and value of the paper. References should be readily available publications.</w:t>
      </w:r>
    </w:p>
    <w:p w14:paraId="18BF2A75" w14:textId="77777777" w:rsidR="00801F4B" w:rsidRDefault="00801F4B" w:rsidP="00801F4B">
      <w:pPr>
        <w:pStyle w:val="MJEE-Bodytext"/>
      </w:pPr>
      <w:r w:rsidRPr="002A34D5">
        <w:t xml:space="preserve">List only one reference per reference number. If a reference is available from two sources, each should be listed as a separate reference. Give all authors' names; do not use et al. </w:t>
      </w:r>
    </w:p>
    <w:p w14:paraId="206A5D3B" w14:textId="1B409194" w:rsidR="00801F4B" w:rsidRPr="002A34D5" w:rsidRDefault="00801F4B" w:rsidP="00801F4B">
      <w:pPr>
        <w:pStyle w:val="MJEE-Bodytext"/>
      </w:pPr>
      <w:r>
        <w:t>Provide goi for all references if applicable.</w:t>
      </w:r>
    </w:p>
    <w:p w14:paraId="78CC7BBB" w14:textId="77777777" w:rsidR="00801F4B" w:rsidRDefault="00801F4B" w:rsidP="00801F4B">
      <w:pPr>
        <w:pStyle w:val="MJEE-Bodytext"/>
      </w:pPr>
      <w:r w:rsidRPr="002A34D5">
        <w:t>Samples of the correct formats for various types of references are given below.</w:t>
      </w:r>
    </w:p>
    <w:p w14:paraId="5FCCFDAF" w14:textId="77777777" w:rsidR="00801F4B" w:rsidRPr="005C79E0" w:rsidRDefault="00801F4B" w:rsidP="005A1575">
      <w:pPr>
        <w:rPr>
          <w:rFonts w:asciiTheme="minorBidi" w:hAnsiTheme="minorBidi" w:cstheme="minorBidi"/>
          <w:b/>
          <w:bCs/>
          <w:color w:val="008080"/>
        </w:rPr>
      </w:pPr>
    </w:p>
    <w:p w14:paraId="18C15CF6" w14:textId="77777777" w:rsidR="007D2ADD" w:rsidRPr="002A34D5" w:rsidRDefault="00AF2E5D" w:rsidP="00DC2723">
      <w:pPr>
        <w:pStyle w:val="MJEE-refrences"/>
        <w:rPr>
          <w:rFonts w:asciiTheme="majorBidi" w:hAnsiTheme="majorBidi" w:cstheme="majorBidi"/>
        </w:rPr>
      </w:pPr>
      <w:r w:rsidRPr="002A34D5">
        <w:rPr>
          <w:rFonts w:asciiTheme="majorBidi" w:hAnsiTheme="majorBidi" w:cstheme="majorBidi"/>
        </w:rPr>
        <w:t xml:space="preserve">J. F. Fuller, E. F. Fuchs, and K. J. Roesler, </w:t>
      </w:r>
      <w:r w:rsidR="00DC2723" w:rsidRPr="002A34D5">
        <w:rPr>
          <w:rFonts w:asciiTheme="majorBidi" w:hAnsiTheme="majorBidi" w:cstheme="majorBidi"/>
          <w:b/>
          <w:bCs/>
        </w:rPr>
        <w:t>“</w:t>
      </w:r>
      <w:r w:rsidRPr="002A34D5">
        <w:rPr>
          <w:rFonts w:asciiTheme="majorBidi" w:hAnsiTheme="majorBidi" w:cstheme="majorBidi"/>
          <w:b/>
          <w:bCs/>
        </w:rPr>
        <w:t>Influence of harmonics on power distribution system protection,</w:t>
      </w:r>
      <w:r w:rsidR="00DC2723" w:rsidRPr="002A34D5">
        <w:rPr>
          <w:rFonts w:asciiTheme="majorBidi" w:hAnsiTheme="majorBidi" w:cstheme="majorBidi"/>
          <w:b/>
          <w:bCs/>
        </w:rPr>
        <w:t xml:space="preserve"> ”</w:t>
      </w:r>
      <w:r w:rsidRPr="002A34D5">
        <w:rPr>
          <w:rFonts w:asciiTheme="majorBidi" w:hAnsiTheme="majorBidi" w:cstheme="majorBidi"/>
        </w:rPr>
        <w:t xml:space="preserve"> </w:t>
      </w:r>
      <w:r w:rsidRPr="002A34D5">
        <w:rPr>
          <w:rFonts w:asciiTheme="majorBidi" w:hAnsiTheme="majorBidi" w:cstheme="majorBidi"/>
          <w:i/>
          <w:iCs/>
        </w:rPr>
        <w:t>IEEE Trans. Power Delivery,</w:t>
      </w:r>
      <w:r w:rsidRPr="002A34D5">
        <w:rPr>
          <w:rFonts w:asciiTheme="majorBidi" w:hAnsiTheme="majorBidi" w:cstheme="majorBidi"/>
        </w:rPr>
        <w:t xml:space="preserve"> vol. 3, pp. 549-557, Apr. 1988.</w:t>
      </w:r>
    </w:p>
    <w:p w14:paraId="4D17F892" w14:textId="77777777" w:rsidR="007D2ADD" w:rsidRPr="002A34D5" w:rsidRDefault="00AF2E5D" w:rsidP="00DC2723">
      <w:pPr>
        <w:pStyle w:val="MJEE-refrences"/>
        <w:rPr>
          <w:rFonts w:asciiTheme="majorBidi" w:hAnsiTheme="majorBidi" w:cstheme="majorBidi"/>
        </w:rPr>
      </w:pPr>
      <w:r w:rsidRPr="002A34D5">
        <w:rPr>
          <w:rFonts w:asciiTheme="majorBidi" w:hAnsiTheme="majorBidi" w:cstheme="majorBidi"/>
        </w:rPr>
        <w:t xml:space="preserve">E. H. Miller, </w:t>
      </w:r>
      <w:r w:rsidR="00DC2723" w:rsidRPr="002A34D5">
        <w:rPr>
          <w:rFonts w:asciiTheme="majorBidi" w:hAnsiTheme="majorBidi" w:cstheme="majorBidi"/>
          <w:b/>
          <w:bCs/>
        </w:rPr>
        <w:t>“</w:t>
      </w:r>
      <w:r w:rsidRPr="002A34D5">
        <w:rPr>
          <w:rFonts w:asciiTheme="majorBidi" w:hAnsiTheme="majorBidi" w:cstheme="majorBidi"/>
          <w:b/>
          <w:bCs/>
        </w:rPr>
        <w:t>A note on reflector arrays,</w:t>
      </w:r>
      <w:r w:rsidR="00DC2723" w:rsidRPr="002A34D5">
        <w:rPr>
          <w:rFonts w:asciiTheme="majorBidi" w:hAnsiTheme="majorBidi" w:cstheme="majorBidi"/>
          <w:b/>
          <w:bCs/>
        </w:rPr>
        <w:t xml:space="preserve"> ”</w:t>
      </w:r>
      <w:r w:rsidRPr="002A34D5">
        <w:rPr>
          <w:rFonts w:asciiTheme="majorBidi" w:hAnsiTheme="majorBidi" w:cstheme="majorBidi"/>
        </w:rPr>
        <w:t xml:space="preserve"> </w:t>
      </w:r>
      <w:r w:rsidRPr="002A34D5">
        <w:rPr>
          <w:rFonts w:asciiTheme="majorBidi" w:hAnsiTheme="majorBidi" w:cstheme="majorBidi"/>
          <w:i/>
          <w:iCs/>
        </w:rPr>
        <w:t>IEEE Trans. Antennas Propagat</w:t>
      </w:r>
      <w:r w:rsidRPr="002A34D5">
        <w:rPr>
          <w:rFonts w:asciiTheme="majorBidi" w:hAnsiTheme="majorBidi" w:cstheme="majorBidi"/>
        </w:rPr>
        <w:t>., to be published.</w:t>
      </w:r>
    </w:p>
    <w:p w14:paraId="2BA7E384" w14:textId="77777777" w:rsidR="007D2ADD" w:rsidRPr="002A34D5" w:rsidRDefault="00AF2E5D" w:rsidP="007D2ADD">
      <w:pPr>
        <w:pStyle w:val="MJEE-refrences"/>
        <w:rPr>
          <w:rFonts w:asciiTheme="majorBidi" w:hAnsiTheme="majorBidi" w:cstheme="majorBidi"/>
        </w:rPr>
      </w:pPr>
      <w:r w:rsidRPr="002A34D5">
        <w:rPr>
          <w:rFonts w:asciiTheme="majorBidi" w:hAnsiTheme="majorBidi" w:cstheme="majorBidi"/>
        </w:rPr>
        <w:t>R. J. Vidmar. (1992, Aug.). On the use of atmospheric plasmas as electromagnetic reflectors. IEEE Trans. Plasma Sci. [Online]. 21(3), pp. 876-880. Available:</w:t>
      </w:r>
    </w:p>
    <w:p w14:paraId="62CFF6B3" w14:textId="77777777" w:rsidR="007D2ADD" w:rsidRPr="002A34D5" w:rsidRDefault="00000000" w:rsidP="007D2ADD">
      <w:pPr>
        <w:pStyle w:val="MJEE-refrences"/>
        <w:rPr>
          <w:rFonts w:asciiTheme="majorBidi" w:hAnsiTheme="majorBidi" w:cstheme="majorBidi"/>
        </w:rPr>
      </w:pPr>
      <w:hyperlink r:id="rId24" w:history="1">
        <w:r w:rsidR="007D2ADD" w:rsidRPr="002A34D5">
          <w:rPr>
            <w:rStyle w:val="Hyperlink"/>
            <w:rFonts w:asciiTheme="majorBidi" w:hAnsiTheme="majorBidi" w:cstheme="majorBidi"/>
          </w:rPr>
          <w:t>http://www.halcyon.com/pub/journals/21ps03-vidmar</w:t>
        </w:r>
      </w:hyperlink>
    </w:p>
    <w:p w14:paraId="5F381042" w14:textId="77777777" w:rsidR="007D2ADD" w:rsidRPr="002A34D5" w:rsidRDefault="00AF2E5D" w:rsidP="007D2ADD">
      <w:pPr>
        <w:pStyle w:val="MJEE-refrences"/>
        <w:rPr>
          <w:rFonts w:asciiTheme="majorBidi" w:hAnsiTheme="majorBidi" w:cstheme="majorBidi"/>
        </w:rPr>
      </w:pPr>
      <w:r w:rsidRPr="002A34D5">
        <w:rPr>
          <w:rFonts w:asciiTheme="majorBidi" w:hAnsiTheme="majorBidi" w:cstheme="majorBidi"/>
        </w:rPr>
        <w:t xml:space="preserve">E. Clarke, Circuit Analysis of AC Power Systems, vol. I.  New York: Wiley, 1950, p. 81. </w:t>
      </w:r>
    </w:p>
    <w:p w14:paraId="04D4AF03" w14:textId="77777777" w:rsidR="007D2ADD" w:rsidRPr="002A34D5" w:rsidRDefault="00AF2E5D" w:rsidP="00DC2723">
      <w:pPr>
        <w:pStyle w:val="MJEE-refrences"/>
        <w:rPr>
          <w:rFonts w:asciiTheme="majorBidi" w:hAnsiTheme="majorBidi" w:cstheme="majorBidi"/>
        </w:rPr>
      </w:pPr>
      <w:r w:rsidRPr="002A34D5">
        <w:rPr>
          <w:rFonts w:asciiTheme="majorBidi" w:hAnsiTheme="majorBidi" w:cstheme="majorBidi"/>
        </w:rPr>
        <w:t xml:space="preserve">G. O. Young, </w:t>
      </w:r>
      <w:r w:rsidR="00DC2723" w:rsidRPr="002A34D5">
        <w:rPr>
          <w:rFonts w:asciiTheme="majorBidi" w:hAnsiTheme="majorBidi" w:cstheme="majorBidi"/>
          <w:b/>
          <w:bCs/>
        </w:rPr>
        <w:t>“</w:t>
      </w:r>
      <w:r w:rsidRPr="002A34D5">
        <w:rPr>
          <w:rFonts w:asciiTheme="majorBidi" w:hAnsiTheme="majorBidi" w:cstheme="majorBidi"/>
          <w:b/>
          <w:bCs/>
        </w:rPr>
        <w:t>Synthetic structure of industrial plastics,</w:t>
      </w:r>
      <w:r w:rsidR="00DC2723" w:rsidRPr="002A34D5">
        <w:rPr>
          <w:rFonts w:asciiTheme="majorBidi" w:hAnsiTheme="majorBidi" w:cstheme="majorBidi"/>
          <w:b/>
          <w:bCs/>
        </w:rPr>
        <w:t xml:space="preserve"> ”</w:t>
      </w:r>
      <w:r w:rsidRPr="002A34D5">
        <w:rPr>
          <w:rFonts w:asciiTheme="majorBidi" w:hAnsiTheme="majorBidi" w:cstheme="majorBidi"/>
        </w:rPr>
        <w:t xml:space="preserve"> in </w:t>
      </w:r>
      <w:r w:rsidRPr="002A34D5">
        <w:rPr>
          <w:rFonts w:asciiTheme="majorBidi" w:hAnsiTheme="majorBidi" w:cstheme="majorBidi"/>
          <w:i/>
          <w:iCs/>
        </w:rPr>
        <w:t>Plastics, 2nd ed</w:t>
      </w:r>
      <w:r w:rsidRPr="002A34D5">
        <w:rPr>
          <w:rFonts w:asciiTheme="majorBidi" w:hAnsiTheme="majorBidi" w:cstheme="majorBidi"/>
        </w:rPr>
        <w:t>., vol. 3, J. Peters, Ed.  New York: McGraw-Hill, 1964, pp. 15-64.</w:t>
      </w:r>
    </w:p>
    <w:p w14:paraId="6E4AC34E" w14:textId="77777777" w:rsidR="007D2ADD" w:rsidRPr="002A34D5" w:rsidRDefault="00AF2E5D" w:rsidP="007D2ADD">
      <w:pPr>
        <w:pStyle w:val="MJEE-refrences"/>
        <w:rPr>
          <w:rFonts w:asciiTheme="majorBidi" w:hAnsiTheme="majorBidi" w:cstheme="majorBidi"/>
        </w:rPr>
      </w:pPr>
      <w:r w:rsidRPr="002A34D5">
        <w:rPr>
          <w:rFonts w:asciiTheme="majorBidi" w:hAnsiTheme="majorBidi" w:cstheme="majorBidi"/>
        </w:rPr>
        <w:t xml:space="preserve">J. Jones. (1991, May 10). Networks. (2nd ed.) [Online]. Available: </w:t>
      </w:r>
      <w:hyperlink r:id="rId25" w:history="1">
        <w:r w:rsidR="007D2ADD" w:rsidRPr="002A34D5">
          <w:rPr>
            <w:rStyle w:val="Hyperlink"/>
            <w:rFonts w:asciiTheme="majorBidi" w:hAnsiTheme="majorBidi" w:cstheme="majorBidi"/>
          </w:rPr>
          <w:t>http://www.atm.com</w:t>
        </w:r>
      </w:hyperlink>
    </w:p>
    <w:p w14:paraId="45337089" w14:textId="77777777" w:rsidR="007D2ADD" w:rsidRPr="002A34D5" w:rsidRDefault="00AF2E5D" w:rsidP="00DC2723">
      <w:pPr>
        <w:pStyle w:val="MJEE-refrences"/>
        <w:rPr>
          <w:rFonts w:asciiTheme="majorBidi" w:hAnsiTheme="majorBidi" w:cstheme="majorBidi"/>
        </w:rPr>
      </w:pPr>
      <w:r w:rsidRPr="002A34D5">
        <w:rPr>
          <w:rFonts w:asciiTheme="majorBidi" w:hAnsiTheme="majorBidi" w:cstheme="majorBidi"/>
        </w:rPr>
        <w:t xml:space="preserve">E. E. Reber, R. L. Mitchell, and C. J. Carter, </w:t>
      </w:r>
      <w:r w:rsidR="00DC2723" w:rsidRPr="002A34D5">
        <w:rPr>
          <w:rFonts w:asciiTheme="majorBidi" w:hAnsiTheme="majorBidi" w:cstheme="majorBidi"/>
          <w:b/>
          <w:bCs/>
        </w:rPr>
        <w:t>“</w:t>
      </w:r>
      <w:r w:rsidRPr="002A34D5">
        <w:rPr>
          <w:rFonts w:asciiTheme="majorBidi" w:hAnsiTheme="majorBidi" w:cstheme="majorBidi"/>
          <w:b/>
          <w:bCs/>
        </w:rPr>
        <w:t>Oxygen absorption in the Earth's atmosphere,</w:t>
      </w:r>
      <w:r w:rsidR="00DC2723" w:rsidRPr="002A34D5">
        <w:rPr>
          <w:rFonts w:asciiTheme="majorBidi" w:hAnsiTheme="majorBidi" w:cstheme="majorBidi"/>
          <w:b/>
          <w:bCs/>
        </w:rPr>
        <w:t>”</w:t>
      </w:r>
      <w:r w:rsidRPr="002A34D5">
        <w:rPr>
          <w:rFonts w:asciiTheme="majorBidi" w:hAnsiTheme="majorBidi" w:cstheme="majorBidi"/>
        </w:rPr>
        <w:t xml:space="preserve"> </w:t>
      </w:r>
      <w:r w:rsidRPr="002A34D5">
        <w:rPr>
          <w:rFonts w:asciiTheme="majorBidi" w:hAnsiTheme="majorBidi" w:cstheme="majorBidi"/>
          <w:i/>
          <w:iCs/>
        </w:rPr>
        <w:t>Aerospace Corp.</w:t>
      </w:r>
      <w:r w:rsidRPr="002A34D5">
        <w:rPr>
          <w:rFonts w:asciiTheme="majorBidi" w:hAnsiTheme="majorBidi" w:cstheme="majorBidi"/>
        </w:rPr>
        <w:t>, Los Angeles, CA, Tech. Rep. TR-0200 (4230-46)-3, Nov. 1968.</w:t>
      </w:r>
    </w:p>
    <w:p w14:paraId="61711282" w14:textId="77777777" w:rsidR="007D2ADD" w:rsidRPr="002A34D5" w:rsidRDefault="00AF2E5D" w:rsidP="007D2ADD">
      <w:pPr>
        <w:pStyle w:val="MJEE-refrences"/>
        <w:rPr>
          <w:rFonts w:asciiTheme="majorBidi" w:hAnsiTheme="majorBidi" w:cstheme="majorBidi"/>
        </w:rPr>
      </w:pPr>
      <w:r w:rsidRPr="002A34D5">
        <w:rPr>
          <w:rFonts w:asciiTheme="majorBidi" w:hAnsiTheme="majorBidi" w:cstheme="majorBidi"/>
        </w:rPr>
        <w:lastRenderedPageBreak/>
        <w:t>S. L. Talleen. (1996, Apr.). The Intranet Architecture: Managing information in the new paradigm. Amdahl Corp., Sunnyvale, CA. [Online]. Available: http://www.amdahl.com/doc/products/bsg/intra/ infra/html</w:t>
      </w:r>
    </w:p>
    <w:p w14:paraId="49DFDDCB" w14:textId="77777777" w:rsidR="007D2ADD" w:rsidRPr="002A34D5" w:rsidRDefault="00AF2E5D" w:rsidP="00DC2723">
      <w:pPr>
        <w:pStyle w:val="MJEE-refrences"/>
        <w:rPr>
          <w:rFonts w:asciiTheme="majorBidi" w:hAnsiTheme="majorBidi" w:cstheme="majorBidi"/>
        </w:rPr>
      </w:pPr>
      <w:r w:rsidRPr="002A34D5">
        <w:rPr>
          <w:rFonts w:asciiTheme="majorBidi" w:hAnsiTheme="majorBidi" w:cstheme="majorBidi"/>
        </w:rPr>
        <w:t xml:space="preserve">D. Ebehard and E. Voges, </w:t>
      </w:r>
      <w:r w:rsidR="00DC2723" w:rsidRPr="002A34D5">
        <w:rPr>
          <w:rFonts w:asciiTheme="majorBidi" w:hAnsiTheme="majorBidi" w:cstheme="majorBidi"/>
          <w:b/>
          <w:bCs/>
        </w:rPr>
        <w:t>“</w:t>
      </w:r>
      <w:r w:rsidRPr="002A34D5">
        <w:rPr>
          <w:rFonts w:asciiTheme="majorBidi" w:hAnsiTheme="majorBidi" w:cstheme="majorBidi"/>
          <w:b/>
          <w:bCs/>
        </w:rPr>
        <w:t>Digital single sideband detection for interferometric sensors,</w:t>
      </w:r>
      <w:r w:rsidR="00DC2723" w:rsidRPr="002A34D5">
        <w:rPr>
          <w:rFonts w:asciiTheme="majorBidi" w:hAnsiTheme="majorBidi" w:cstheme="majorBidi"/>
          <w:b/>
          <w:bCs/>
        </w:rPr>
        <w:t xml:space="preserve"> ”</w:t>
      </w:r>
      <w:r w:rsidRPr="002A34D5">
        <w:rPr>
          <w:rFonts w:asciiTheme="majorBidi" w:hAnsiTheme="majorBidi" w:cstheme="majorBidi"/>
        </w:rPr>
        <w:t xml:space="preserve"> presented at the </w:t>
      </w:r>
      <w:r w:rsidRPr="002A34D5">
        <w:rPr>
          <w:rFonts w:asciiTheme="majorBidi" w:hAnsiTheme="majorBidi" w:cstheme="majorBidi"/>
          <w:i/>
          <w:iCs/>
        </w:rPr>
        <w:t>2nd Int. Conf. Optical Fiber Sensors</w:t>
      </w:r>
      <w:r w:rsidRPr="002A34D5">
        <w:rPr>
          <w:rFonts w:asciiTheme="majorBidi" w:hAnsiTheme="majorBidi" w:cstheme="majorBidi"/>
        </w:rPr>
        <w:t>, Stuttgart, Germany, 1984.</w:t>
      </w:r>
    </w:p>
    <w:p w14:paraId="2C4C830C" w14:textId="77777777" w:rsidR="007D2ADD" w:rsidRPr="002A34D5" w:rsidRDefault="00AF2E5D" w:rsidP="007D2ADD">
      <w:pPr>
        <w:pStyle w:val="MJEE-refrences"/>
        <w:rPr>
          <w:rFonts w:asciiTheme="majorBidi" w:hAnsiTheme="majorBidi" w:cstheme="majorBidi"/>
        </w:rPr>
      </w:pPr>
      <w:r w:rsidRPr="002A34D5">
        <w:rPr>
          <w:rFonts w:asciiTheme="majorBidi" w:hAnsiTheme="majorBidi" w:cstheme="majorBidi"/>
        </w:rPr>
        <w:t>Process Corp., Framingham, MA. Intranets: Internet technologies deployed behind the firewall for corporate productivity. Presented at INET96 Annu. Meeting. [Online]. Available: http://home.process.com/ Intranets/wp2.htp</w:t>
      </w:r>
    </w:p>
    <w:p w14:paraId="0E4C3615" w14:textId="77777777" w:rsidR="007D2ADD" w:rsidRPr="002A34D5" w:rsidRDefault="00AF2E5D" w:rsidP="00DC2723">
      <w:pPr>
        <w:pStyle w:val="MJEE-refrences"/>
        <w:rPr>
          <w:rFonts w:asciiTheme="majorBidi" w:hAnsiTheme="majorBidi" w:cstheme="majorBidi"/>
        </w:rPr>
      </w:pPr>
      <w:r w:rsidRPr="002A34D5">
        <w:rPr>
          <w:rFonts w:asciiTheme="majorBidi" w:hAnsiTheme="majorBidi" w:cstheme="majorBidi"/>
        </w:rPr>
        <w:t xml:space="preserve">J. L. Alqueres and J. C. Praca, </w:t>
      </w:r>
      <w:r w:rsidR="00DC2723" w:rsidRPr="002A34D5">
        <w:rPr>
          <w:rFonts w:asciiTheme="majorBidi" w:hAnsiTheme="majorBidi" w:cstheme="majorBidi"/>
          <w:b/>
          <w:bCs/>
        </w:rPr>
        <w:t>“</w:t>
      </w:r>
      <w:r w:rsidRPr="002A34D5">
        <w:rPr>
          <w:rFonts w:asciiTheme="majorBidi" w:hAnsiTheme="majorBidi" w:cstheme="majorBidi"/>
          <w:b/>
          <w:bCs/>
        </w:rPr>
        <w:t>The Brazilian power system and the challenge of the Amazon transmission,</w:t>
      </w:r>
      <w:r w:rsidR="00DC2723" w:rsidRPr="002A34D5">
        <w:rPr>
          <w:rFonts w:asciiTheme="majorBidi" w:hAnsiTheme="majorBidi" w:cstheme="majorBidi"/>
          <w:b/>
          <w:bCs/>
        </w:rPr>
        <w:t>”</w:t>
      </w:r>
      <w:r w:rsidRPr="002A34D5">
        <w:rPr>
          <w:rFonts w:asciiTheme="majorBidi" w:hAnsiTheme="majorBidi" w:cstheme="majorBidi"/>
        </w:rPr>
        <w:t xml:space="preserve"> </w:t>
      </w:r>
      <w:r w:rsidRPr="002A34D5">
        <w:rPr>
          <w:rFonts w:asciiTheme="majorBidi" w:hAnsiTheme="majorBidi" w:cstheme="majorBidi"/>
          <w:i/>
          <w:iCs/>
        </w:rPr>
        <w:t>in Proc. 1991 IEEE Power Engineering Society Transmission and Distribution Conf.</w:t>
      </w:r>
      <w:r w:rsidRPr="002A34D5">
        <w:rPr>
          <w:rFonts w:asciiTheme="majorBidi" w:hAnsiTheme="majorBidi" w:cstheme="majorBidi"/>
        </w:rPr>
        <w:t xml:space="preserve">, pp. 315-320. </w:t>
      </w:r>
    </w:p>
    <w:p w14:paraId="1CC38B7D" w14:textId="77777777" w:rsidR="007D2ADD" w:rsidRPr="002A34D5" w:rsidRDefault="00AF2E5D" w:rsidP="00DC2723">
      <w:pPr>
        <w:pStyle w:val="MJEE-refrences"/>
        <w:rPr>
          <w:rFonts w:asciiTheme="majorBidi" w:hAnsiTheme="majorBidi" w:cstheme="majorBidi"/>
        </w:rPr>
      </w:pPr>
      <w:r w:rsidRPr="002A34D5">
        <w:rPr>
          <w:rFonts w:asciiTheme="majorBidi" w:hAnsiTheme="majorBidi" w:cstheme="majorBidi"/>
        </w:rPr>
        <w:t xml:space="preserve">S. Hwang, </w:t>
      </w:r>
      <w:r w:rsidR="00DC2723" w:rsidRPr="002A34D5">
        <w:rPr>
          <w:rFonts w:asciiTheme="majorBidi" w:hAnsiTheme="majorBidi" w:cstheme="majorBidi"/>
          <w:b/>
          <w:bCs/>
        </w:rPr>
        <w:t>“</w:t>
      </w:r>
      <w:r w:rsidRPr="002A34D5">
        <w:rPr>
          <w:rFonts w:asciiTheme="majorBidi" w:hAnsiTheme="majorBidi" w:cstheme="majorBidi"/>
          <w:b/>
          <w:bCs/>
        </w:rPr>
        <w:t>Frequency domain system identification of helicopter rotor dynamics incorporating models with time periodic coefficients,</w:t>
      </w:r>
      <w:r w:rsidR="00DC2723" w:rsidRPr="002A34D5">
        <w:rPr>
          <w:rFonts w:asciiTheme="majorBidi" w:hAnsiTheme="majorBidi" w:cstheme="majorBidi"/>
          <w:b/>
          <w:bCs/>
        </w:rPr>
        <w:t xml:space="preserve"> ”</w:t>
      </w:r>
      <w:r w:rsidRPr="002A34D5">
        <w:rPr>
          <w:rFonts w:asciiTheme="majorBidi" w:hAnsiTheme="majorBidi" w:cstheme="majorBidi"/>
        </w:rPr>
        <w:t xml:space="preserve"> Ph.D. dissertation, Dept. Aerosp. Eng., Univ. Maryland, College Park, 1997.</w:t>
      </w:r>
    </w:p>
    <w:p w14:paraId="14CAF54F" w14:textId="77777777" w:rsidR="007D2ADD" w:rsidRPr="002A34D5" w:rsidRDefault="00AF2E5D" w:rsidP="007D2ADD">
      <w:pPr>
        <w:pStyle w:val="MJEE-refrences"/>
        <w:rPr>
          <w:rFonts w:asciiTheme="majorBidi" w:hAnsiTheme="majorBidi" w:cstheme="majorBidi"/>
        </w:rPr>
      </w:pPr>
      <w:r w:rsidRPr="002A34D5">
        <w:rPr>
          <w:rFonts w:asciiTheme="majorBidi" w:hAnsiTheme="majorBidi" w:cstheme="majorBidi"/>
          <w:i/>
          <w:iCs/>
        </w:rPr>
        <w:t>IEEE Guide for Application of Power Apparatus Bushings,</w:t>
      </w:r>
      <w:r w:rsidRPr="002A34D5">
        <w:rPr>
          <w:rFonts w:asciiTheme="majorBidi" w:hAnsiTheme="majorBidi" w:cstheme="majorBidi"/>
        </w:rPr>
        <w:t xml:space="preserve"> IEEE Standard C57.19.100-1995, Aug. 1995.</w:t>
      </w:r>
    </w:p>
    <w:p w14:paraId="49318255" w14:textId="77777777" w:rsidR="00AF2E5D" w:rsidRPr="002A34D5" w:rsidRDefault="00AF2E5D" w:rsidP="00DC2723">
      <w:pPr>
        <w:pStyle w:val="MJEE-refrences"/>
        <w:rPr>
          <w:rFonts w:asciiTheme="majorBidi" w:hAnsiTheme="majorBidi" w:cstheme="majorBidi"/>
        </w:rPr>
      </w:pPr>
      <w:r w:rsidRPr="002A34D5">
        <w:rPr>
          <w:rFonts w:asciiTheme="majorBidi" w:hAnsiTheme="majorBidi" w:cstheme="majorBidi"/>
        </w:rPr>
        <w:t xml:space="preserve">G. Brandli and M. Dick, </w:t>
      </w:r>
      <w:r w:rsidR="00DC2723" w:rsidRPr="002A34D5">
        <w:rPr>
          <w:rFonts w:asciiTheme="majorBidi" w:hAnsiTheme="majorBidi" w:cstheme="majorBidi"/>
          <w:b/>
          <w:bCs/>
        </w:rPr>
        <w:t>“</w:t>
      </w:r>
      <w:r w:rsidRPr="002A34D5">
        <w:rPr>
          <w:rFonts w:asciiTheme="majorBidi" w:hAnsiTheme="majorBidi" w:cstheme="majorBidi"/>
          <w:b/>
          <w:bCs/>
        </w:rPr>
        <w:t>Alternating current fed power supply,</w:t>
      </w:r>
      <w:r w:rsidR="00DC2723" w:rsidRPr="002A34D5">
        <w:rPr>
          <w:rFonts w:asciiTheme="majorBidi" w:hAnsiTheme="majorBidi" w:cstheme="majorBidi"/>
          <w:b/>
          <w:bCs/>
        </w:rPr>
        <w:t xml:space="preserve"> ”</w:t>
      </w:r>
      <w:r w:rsidRPr="002A34D5">
        <w:rPr>
          <w:rFonts w:asciiTheme="majorBidi" w:hAnsiTheme="majorBidi" w:cstheme="majorBidi"/>
        </w:rPr>
        <w:t xml:space="preserve"> U.S. Patent 4 084 217, Nov. 4, 1978.</w:t>
      </w:r>
    </w:p>
    <w:p w14:paraId="0B61DE49" w14:textId="77777777" w:rsidR="00527212" w:rsidRPr="002A34D5" w:rsidRDefault="00527212" w:rsidP="007D2ADD">
      <w:pPr>
        <w:rPr>
          <w:rFonts w:asciiTheme="majorBidi" w:hAnsiTheme="majorBidi" w:cstheme="majorBidi"/>
          <w:lang w:bidi="fa-IR"/>
        </w:rPr>
      </w:pPr>
    </w:p>
    <w:sectPr w:rsidR="00527212" w:rsidRPr="002A34D5" w:rsidSect="00B00208">
      <w:type w:val="continuous"/>
      <w:pgSz w:w="12361" w:h="16330" w:code="9"/>
      <w:pgMar w:top="1418" w:right="1418" w:bottom="1418" w:left="1418" w:header="1418" w:footer="567" w:gutter="0"/>
      <w:cols w:space="567"/>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01557" w14:textId="77777777" w:rsidR="00B00208" w:rsidRDefault="00B00208" w:rsidP="000F039A">
      <w:r>
        <w:separator/>
      </w:r>
    </w:p>
  </w:endnote>
  <w:endnote w:type="continuationSeparator" w:id="0">
    <w:p w14:paraId="285C0BD4" w14:textId="77777777" w:rsidR="00B00208" w:rsidRDefault="00B00208" w:rsidP="000F0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azanin">
    <w:charset w:val="B2"/>
    <w:family w:val="auto"/>
    <w:pitch w:val="variable"/>
    <w:sig w:usb0="00006001" w:usb1="00000000" w:usb2="00000000" w:usb3="00000000" w:csb0="0000004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MS Gothic"/>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C41C" w14:textId="77777777" w:rsidR="003962FE" w:rsidRDefault="003962FE">
    <w:pPr>
      <w:pStyle w:val="Footer"/>
    </w:pPr>
    <w:r>
      <w:fldChar w:fldCharType="begin"/>
    </w:r>
    <w:r>
      <w:instrText xml:space="preserve"> PAGE   \* MERGEFORMAT </w:instrText>
    </w:r>
    <w:r>
      <w:fldChar w:fldCharType="separate"/>
    </w:r>
    <w:r w:rsidR="00DF3FCB">
      <w:rPr>
        <w:noProof/>
      </w:rPr>
      <w:t>4</w:t>
    </w:r>
    <w:r>
      <w:rPr>
        <w:noProof/>
      </w:rPr>
      <w:fldChar w:fldCharType="end"/>
    </w:r>
  </w:p>
  <w:p w14:paraId="5E5C15E6" w14:textId="77777777" w:rsidR="003962FE" w:rsidRDefault="00396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D8FAD" w14:textId="77777777" w:rsidR="003962FE" w:rsidRDefault="003962FE">
    <w:pPr>
      <w:pStyle w:val="Footer"/>
      <w:jc w:val="right"/>
    </w:pPr>
    <w:r>
      <w:fldChar w:fldCharType="begin"/>
    </w:r>
    <w:r>
      <w:instrText xml:space="preserve"> PAGE   \* MERGEFORMAT </w:instrText>
    </w:r>
    <w:r>
      <w:fldChar w:fldCharType="separate"/>
    </w:r>
    <w:r w:rsidR="00DF3FCB">
      <w:rPr>
        <w:noProof/>
      </w:rPr>
      <w:t>5</w:t>
    </w:r>
    <w:r>
      <w:rPr>
        <w:noProof/>
      </w:rPr>
      <w:fldChar w:fldCharType="end"/>
    </w:r>
  </w:p>
  <w:p w14:paraId="68EDC1B4" w14:textId="77777777" w:rsidR="003962FE" w:rsidRDefault="003962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CB7AF" w14:textId="77777777" w:rsidR="00FE279B" w:rsidRPr="008B46F0" w:rsidRDefault="00FE279B" w:rsidP="00FE279B">
    <w:pPr>
      <w:rPr>
        <w:sz w:val="18"/>
        <w:szCs w:val="18"/>
      </w:rPr>
    </w:pPr>
    <w:r w:rsidRPr="00FE279B">
      <w:rPr>
        <w:sz w:val="18"/>
        <w:szCs w:val="18"/>
      </w:rPr>
      <w:t>©The Author(s) 2024</w:t>
    </w:r>
  </w:p>
  <w:p w14:paraId="7FFF76BB" w14:textId="77777777" w:rsidR="00B36318" w:rsidRDefault="00B36318" w:rsidP="00B36318">
    <w:pPr>
      <w:tabs>
        <w:tab w:val="center" w:pos="4513"/>
        <w:tab w:val="right" w:pos="9026"/>
      </w:tabs>
      <w:rPr>
        <w:sz w:val="18"/>
        <w:szCs w:val="18"/>
      </w:rPr>
    </w:pPr>
    <w:r>
      <w:rPr>
        <w:sz w:val="18"/>
        <w:szCs w:val="18"/>
      </w:rPr>
      <w:t xml:space="preserve">Paper type: Research paper </w:t>
    </w:r>
  </w:p>
  <w:p w14:paraId="067AF30D" w14:textId="77777777" w:rsidR="00B36318" w:rsidRDefault="00000000" w:rsidP="00B36318">
    <w:pPr>
      <w:tabs>
        <w:tab w:val="center" w:pos="4513"/>
        <w:tab w:val="right" w:pos="9026"/>
      </w:tabs>
      <w:rPr>
        <w:color w:val="0070C0"/>
        <w:sz w:val="18"/>
        <w:szCs w:val="18"/>
      </w:rPr>
    </w:pPr>
    <w:hyperlink r:id="rId1" w:history="1">
      <w:r w:rsidR="00B36318" w:rsidRPr="00B36318">
        <w:rPr>
          <w:rStyle w:val="Hyperlink"/>
          <w:color w:val="0070C0"/>
          <w:sz w:val="18"/>
          <w:szCs w:val="18"/>
        </w:rPr>
        <w:t>https://doi.org/10.30486/mjee.2023.1979949.1074</w:t>
      </w:r>
    </w:hyperlink>
  </w:p>
  <w:p w14:paraId="35CAF90A" w14:textId="77777777" w:rsidR="0091461B" w:rsidRDefault="0091461B" w:rsidP="0091461B">
    <w:pPr>
      <w:pStyle w:val="Footer"/>
      <w:jc w:val="both"/>
      <w:rPr>
        <w:sz w:val="18"/>
        <w:szCs w:val="18"/>
      </w:rPr>
    </w:pPr>
    <w:r w:rsidRPr="0091461B">
      <w:rPr>
        <w:sz w:val="18"/>
        <w:szCs w:val="18"/>
      </w:rPr>
      <w:t>Received 20 April 2021; revised 12 June 2021; accepted 8 July 2021; published 2 August 2021</w:t>
    </w:r>
  </w:p>
  <w:p w14:paraId="46C0BAC4" w14:textId="77777777" w:rsidR="00B36318" w:rsidRDefault="00B36318" w:rsidP="00FE279B">
    <w:pPr>
      <w:pStyle w:val="Footer"/>
      <w:jc w:val="both"/>
    </w:pPr>
    <w:r>
      <w:rPr>
        <w:sz w:val="18"/>
        <w:szCs w:val="18"/>
      </w:rPr>
      <w:t xml:space="preserve">How to cite this paper: </w:t>
    </w:r>
    <w:r w:rsidRPr="00652651">
      <w:rPr>
        <w:sz w:val="18"/>
        <w:szCs w:val="18"/>
      </w:rPr>
      <w:t>E. Davaranhagh, E. Babaei, M. Sabahi</w:t>
    </w:r>
    <w:r w:rsidR="0091461B">
      <w:rPr>
        <w:sz w:val="18"/>
        <w:szCs w:val="18"/>
      </w:rPr>
      <w:t>,</w:t>
    </w:r>
    <w:r>
      <w:rPr>
        <w:sz w:val="18"/>
        <w:szCs w:val="18"/>
      </w:rPr>
      <w:t xml:space="preserve"> and</w:t>
    </w:r>
    <w:r w:rsidRPr="00652651">
      <w:rPr>
        <w:sz w:val="18"/>
        <w:szCs w:val="18"/>
      </w:rPr>
      <w:t xml:space="preserve"> S. Shahmohamadi</w:t>
    </w:r>
    <w:r>
      <w:rPr>
        <w:sz w:val="18"/>
        <w:szCs w:val="18"/>
      </w:rPr>
      <w:t xml:space="preserve">, </w:t>
    </w:r>
    <w:r>
      <w:rPr>
        <w:b/>
        <w:sz w:val="18"/>
        <w:szCs w:val="18"/>
      </w:rPr>
      <w:t>“</w:t>
    </w:r>
    <w:r w:rsidRPr="00652651">
      <w:rPr>
        <w:b/>
        <w:noProof/>
        <w:sz w:val="18"/>
        <w:szCs w:val="18"/>
      </w:rPr>
      <w:t>Three PWM based Control Methods for Switched Boost Inverter</w:t>
    </w:r>
    <w:r>
      <w:rPr>
        <w:b/>
        <w:sz w:val="18"/>
        <w:szCs w:val="18"/>
      </w:rPr>
      <w:t>”</w:t>
    </w:r>
    <w:r>
      <w:rPr>
        <w:sz w:val="18"/>
        <w:szCs w:val="18"/>
      </w:rPr>
      <w:t xml:space="preserve">, </w:t>
    </w:r>
    <w:r>
      <w:rPr>
        <w:i/>
        <w:sz w:val="18"/>
        <w:szCs w:val="18"/>
      </w:rPr>
      <w:t>Majlesi J</w:t>
    </w:r>
    <w:r w:rsidR="00FE279B">
      <w:rPr>
        <w:i/>
        <w:sz w:val="18"/>
        <w:szCs w:val="18"/>
      </w:rPr>
      <w:t>.</w:t>
    </w:r>
    <w:r>
      <w:rPr>
        <w:i/>
        <w:sz w:val="18"/>
        <w:szCs w:val="18"/>
      </w:rPr>
      <w:t xml:space="preserve"> Elctr</w:t>
    </w:r>
    <w:r w:rsidR="00FE279B">
      <w:rPr>
        <w:i/>
        <w:sz w:val="18"/>
        <w:szCs w:val="18"/>
      </w:rPr>
      <w:t>.</w:t>
    </w:r>
    <w:r>
      <w:rPr>
        <w:i/>
        <w:sz w:val="18"/>
        <w:szCs w:val="18"/>
      </w:rPr>
      <w:t xml:space="preserve"> Eng</w:t>
    </w:r>
    <w:r w:rsidR="00FE279B">
      <w:rPr>
        <w:i/>
        <w:sz w:val="18"/>
        <w:szCs w:val="18"/>
      </w:rPr>
      <w:t>.</w:t>
    </w:r>
    <w:r>
      <w:rPr>
        <w:sz w:val="18"/>
        <w:szCs w:val="18"/>
      </w:rPr>
      <w:t xml:space="preserve">, Vol. 17, No. 4, pp. </w:t>
    </w:r>
    <w:r w:rsidRPr="00233B42">
      <w:rPr>
        <w:sz w:val="18"/>
        <w:szCs w:val="18"/>
      </w:rPr>
      <w:t>1-22</w:t>
    </w:r>
    <w:r w:rsidRPr="00264CB8">
      <w:rPr>
        <w:sz w:val="18"/>
        <w:szCs w:val="18"/>
      </w:rPr>
      <w:t>, 2023</w:t>
    </w:r>
    <w:r>
      <w:rPr>
        <w:sz w:val="18"/>
        <w:szCs w:val="18"/>
      </w:rPr>
      <w:t>.</w:t>
    </w:r>
  </w:p>
  <w:p w14:paraId="6AC9CBA4" w14:textId="77777777" w:rsidR="00B36318" w:rsidRDefault="00B363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AE7FF" w14:textId="77777777" w:rsidR="00B00208" w:rsidRDefault="00B00208" w:rsidP="000F039A">
      <w:r>
        <w:separator/>
      </w:r>
    </w:p>
  </w:footnote>
  <w:footnote w:type="continuationSeparator" w:id="0">
    <w:p w14:paraId="61005FF0" w14:textId="77777777" w:rsidR="00B00208" w:rsidRDefault="00B00208" w:rsidP="000F039A">
      <w:r>
        <w:continuationSeparator/>
      </w:r>
    </w:p>
  </w:footnote>
  <w:footnote w:type="continuationNotice" w:id="1">
    <w:p w14:paraId="0CE10F56" w14:textId="77777777" w:rsidR="00B00208" w:rsidRDefault="00B002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505FB" w14:textId="77777777" w:rsidR="003962FE" w:rsidRPr="005C79E0" w:rsidRDefault="003962FE" w:rsidP="005C79E0">
    <w:pPr>
      <w:jc w:val="both"/>
      <w:rPr>
        <w:rFonts w:asciiTheme="minorBidi" w:hAnsiTheme="minorBidi" w:cstheme="minorBidi"/>
        <w:b/>
        <w:bCs/>
        <w:color w:val="008080"/>
      </w:rPr>
    </w:pPr>
    <w:r w:rsidRPr="005C79E0">
      <w:rPr>
        <w:rFonts w:asciiTheme="minorBidi" w:hAnsiTheme="minorBidi" w:cstheme="minorBidi"/>
        <w:b/>
        <w:bCs/>
        <w:color w:val="008080"/>
      </w:rPr>
      <w:t xml:space="preserve">Majlesi Journal of Electrical Engineering                     </w:t>
    </w:r>
    <w:r w:rsidRPr="005C79E0">
      <w:rPr>
        <w:rFonts w:asciiTheme="minorBidi" w:hAnsiTheme="minorBidi" w:cstheme="minorBidi"/>
        <w:b/>
        <w:bCs/>
        <w:color w:val="008080"/>
      </w:rPr>
      <w:tab/>
    </w:r>
    <w:r w:rsidRPr="005C79E0">
      <w:rPr>
        <w:rFonts w:asciiTheme="minorBidi" w:hAnsiTheme="minorBidi" w:cstheme="minorBidi"/>
        <w:b/>
        <w:bCs/>
        <w:color w:val="008080"/>
      </w:rPr>
      <w:tab/>
      <w:t xml:space="preserve">                    Vol. 6, No. 2, June 2012</w:t>
    </w:r>
  </w:p>
  <w:p w14:paraId="1E235A02" w14:textId="77777777" w:rsidR="003962FE" w:rsidRDefault="003962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1CD58" w14:textId="77777777" w:rsidR="003962FE" w:rsidRPr="005C79E0" w:rsidRDefault="003962FE" w:rsidP="005C79E0">
    <w:pPr>
      <w:jc w:val="both"/>
      <w:rPr>
        <w:rFonts w:asciiTheme="minorBidi" w:hAnsiTheme="minorBidi" w:cstheme="minorBidi"/>
        <w:b/>
        <w:bCs/>
        <w:color w:val="008080"/>
      </w:rPr>
    </w:pPr>
    <w:r w:rsidRPr="005C79E0">
      <w:rPr>
        <w:rFonts w:asciiTheme="minorBidi" w:hAnsiTheme="minorBidi" w:cstheme="minorBidi"/>
        <w:b/>
        <w:bCs/>
        <w:color w:val="008080"/>
      </w:rPr>
      <w:t xml:space="preserve">Majlesi Journal of Electrical Engineering                     </w:t>
    </w:r>
    <w:r w:rsidRPr="005C79E0">
      <w:rPr>
        <w:rFonts w:asciiTheme="minorBidi" w:hAnsiTheme="minorBidi" w:cstheme="minorBidi"/>
        <w:b/>
        <w:bCs/>
        <w:color w:val="008080"/>
      </w:rPr>
      <w:tab/>
    </w:r>
    <w:r w:rsidRPr="005C79E0">
      <w:rPr>
        <w:rFonts w:asciiTheme="minorBidi" w:hAnsiTheme="minorBidi" w:cstheme="minorBidi"/>
        <w:b/>
        <w:bCs/>
        <w:color w:val="008080"/>
      </w:rPr>
      <w:tab/>
    </w:r>
    <w:r w:rsidRPr="005C79E0">
      <w:rPr>
        <w:rFonts w:asciiTheme="minorBidi" w:hAnsiTheme="minorBidi" w:cstheme="minorBidi"/>
        <w:b/>
        <w:bCs/>
        <w:color w:val="008080"/>
      </w:rPr>
      <w:tab/>
      <w:t xml:space="preserve">                Vol. </w:t>
    </w:r>
    <w:r w:rsidR="007171FE" w:rsidRPr="005C79E0">
      <w:rPr>
        <w:rFonts w:asciiTheme="minorBidi" w:hAnsiTheme="minorBidi" w:cstheme="minorBidi"/>
        <w:b/>
        <w:bCs/>
        <w:color w:val="008080"/>
      </w:rPr>
      <w:t>x</w:t>
    </w:r>
    <w:r w:rsidRPr="005C79E0">
      <w:rPr>
        <w:rFonts w:asciiTheme="minorBidi" w:hAnsiTheme="minorBidi" w:cstheme="minorBidi"/>
        <w:b/>
        <w:bCs/>
        <w:color w:val="008080"/>
      </w:rPr>
      <w:t xml:space="preserve">, No. </w:t>
    </w:r>
    <w:r w:rsidR="007171FE" w:rsidRPr="005C79E0">
      <w:rPr>
        <w:rFonts w:asciiTheme="minorBidi" w:hAnsiTheme="minorBidi" w:cstheme="minorBidi"/>
        <w:b/>
        <w:bCs/>
        <w:color w:val="008080"/>
      </w:rPr>
      <w:t>x</w:t>
    </w:r>
    <w:r w:rsidRPr="005C79E0">
      <w:rPr>
        <w:rFonts w:asciiTheme="minorBidi" w:hAnsiTheme="minorBidi" w:cstheme="minorBidi"/>
        <w:b/>
        <w:bCs/>
        <w:color w:val="008080"/>
      </w:rPr>
      <w:t xml:space="preserve">, </w:t>
    </w:r>
    <w:r w:rsidR="007171FE" w:rsidRPr="005C79E0">
      <w:rPr>
        <w:rFonts w:asciiTheme="minorBidi" w:hAnsiTheme="minorBidi" w:cstheme="minorBidi"/>
        <w:b/>
        <w:bCs/>
        <w:color w:val="008080"/>
      </w:rPr>
      <w:t>xxxx</w:t>
    </w:r>
    <w:r w:rsidRPr="005C79E0">
      <w:rPr>
        <w:rFonts w:asciiTheme="minorBidi" w:hAnsiTheme="minorBidi" w:cstheme="minorBidi"/>
        <w:b/>
        <w:bCs/>
        <w:color w:val="008080"/>
      </w:rPr>
      <w:t xml:space="preserve"> 20</w:t>
    </w:r>
    <w:r w:rsidR="007171FE" w:rsidRPr="005C79E0">
      <w:rPr>
        <w:rFonts w:asciiTheme="minorBidi" w:hAnsiTheme="minorBidi" w:cstheme="minorBidi"/>
        <w:b/>
        <w:bCs/>
        <w:color w:val="008080"/>
      </w:rPr>
      <w:t>xx</w:t>
    </w:r>
  </w:p>
  <w:p w14:paraId="399F8462" w14:textId="77777777" w:rsidR="0052525E" w:rsidRPr="003962FE" w:rsidRDefault="0052525E" w:rsidP="003962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4"/>
      <w:gridCol w:w="5570"/>
      <w:gridCol w:w="2001"/>
    </w:tblGrid>
    <w:tr w:rsidR="0003178D" w14:paraId="3C057AF6" w14:textId="77777777" w:rsidTr="00EB2188">
      <w:trPr>
        <w:trHeight w:val="1455"/>
        <w:jc w:val="center"/>
      </w:trPr>
      <w:tc>
        <w:tcPr>
          <w:tcW w:w="1954" w:type="dxa"/>
          <w:vAlign w:val="center"/>
        </w:tcPr>
        <w:p w14:paraId="4C508A5D" w14:textId="77777777" w:rsidR="0003178D" w:rsidRDefault="00801F4B" w:rsidP="007302A7">
          <w:pPr>
            <w:jc w:val="both"/>
            <w:rPr>
              <w:b/>
              <w:bCs/>
            </w:rPr>
          </w:pPr>
          <w:r>
            <w:rPr>
              <w:b/>
              <w:bCs/>
            </w:rPr>
            <w:pict w14:anchorId="0B380C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6.85pt;height:63pt">
                <v:imagedata r:id="rId1" o:title="oicc"/>
              </v:shape>
            </w:pict>
          </w:r>
        </w:p>
      </w:tc>
      <w:tc>
        <w:tcPr>
          <w:tcW w:w="5830" w:type="dxa"/>
          <w:vAlign w:val="center"/>
        </w:tcPr>
        <w:p w14:paraId="48D8E1BC" w14:textId="77777777" w:rsidR="0003178D" w:rsidRPr="00EB2188" w:rsidRDefault="0003178D" w:rsidP="0003178D">
          <w:pPr>
            <w:jc w:val="center"/>
            <w:rPr>
              <w:rFonts w:asciiTheme="minorBidi" w:hAnsiTheme="minorBidi" w:cstheme="minorBidi"/>
              <w:b/>
              <w:bCs/>
              <w:sz w:val="24"/>
              <w:szCs w:val="24"/>
            </w:rPr>
          </w:pPr>
          <w:r w:rsidRPr="00EB2188">
            <w:rPr>
              <w:rFonts w:asciiTheme="minorBidi" w:hAnsiTheme="minorBidi" w:cstheme="minorBidi"/>
              <w:b/>
              <w:bCs/>
              <w:sz w:val="24"/>
              <w:szCs w:val="24"/>
            </w:rPr>
            <w:t>Majlesi Journal of Electrical Engineering</w:t>
          </w:r>
        </w:p>
        <w:p w14:paraId="4358BBDE" w14:textId="0413C057" w:rsidR="0003178D" w:rsidRPr="0003178D" w:rsidRDefault="0003178D" w:rsidP="0003178D">
          <w:pPr>
            <w:jc w:val="center"/>
            <w:rPr>
              <w:rFonts w:asciiTheme="minorBidi" w:hAnsiTheme="minorBidi" w:cstheme="minorBidi"/>
              <w:b/>
              <w:bCs/>
              <w:color w:val="008080"/>
            </w:rPr>
          </w:pPr>
          <w:r w:rsidRPr="00EB2188">
            <w:rPr>
              <w:rFonts w:asciiTheme="minorBidi" w:hAnsiTheme="minorBidi" w:cstheme="minorBidi"/>
              <w:b/>
              <w:bCs/>
            </w:rPr>
            <w:t xml:space="preserve">Vol. </w:t>
          </w:r>
          <w:r w:rsidR="00801F4B">
            <w:rPr>
              <w:rFonts w:asciiTheme="minorBidi" w:hAnsiTheme="minorBidi" w:cstheme="minorBidi"/>
              <w:b/>
              <w:bCs/>
            </w:rPr>
            <w:t>18</w:t>
          </w:r>
          <w:r w:rsidRPr="00EB2188">
            <w:rPr>
              <w:rFonts w:asciiTheme="minorBidi" w:hAnsiTheme="minorBidi" w:cstheme="minorBidi"/>
              <w:b/>
              <w:bCs/>
            </w:rPr>
            <w:t xml:space="preserve">, No. </w:t>
          </w:r>
          <w:r w:rsidR="00801F4B">
            <w:rPr>
              <w:rFonts w:asciiTheme="minorBidi" w:hAnsiTheme="minorBidi" w:cstheme="minorBidi"/>
              <w:b/>
              <w:bCs/>
            </w:rPr>
            <w:t>2</w:t>
          </w:r>
          <w:r w:rsidRPr="00EB2188">
            <w:rPr>
              <w:rFonts w:asciiTheme="minorBidi" w:hAnsiTheme="minorBidi" w:cstheme="minorBidi"/>
              <w:b/>
              <w:bCs/>
            </w:rPr>
            <w:t xml:space="preserve">, </w:t>
          </w:r>
          <w:r w:rsidR="00801F4B">
            <w:rPr>
              <w:rFonts w:asciiTheme="minorBidi" w:hAnsiTheme="minorBidi" w:cstheme="minorBidi"/>
              <w:b/>
              <w:bCs/>
            </w:rPr>
            <w:t>June</w:t>
          </w:r>
          <w:r w:rsidRPr="00EB2188">
            <w:rPr>
              <w:rFonts w:asciiTheme="minorBidi" w:hAnsiTheme="minorBidi" w:cstheme="minorBidi"/>
              <w:b/>
              <w:bCs/>
            </w:rPr>
            <w:t xml:space="preserve"> 20</w:t>
          </w:r>
          <w:r w:rsidR="00801F4B">
            <w:rPr>
              <w:rFonts w:asciiTheme="minorBidi" w:hAnsiTheme="minorBidi" w:cstheme="minorBidi"/>
              <w:b/>
              <w:bCs/>
            </w:rPr>
            <w:t>24</w:t>
          </w:r>
        </w:p>
      </w:tc>
      <w:tc>
        <w:tcPr>
          <w:tcW w:w="1731" w:type="dxa"/>
          <w:vAlign w:val="center"/>
        </w:tcPr>
        <w:p w14:paraId="3E2C13EF" w14:textId="77777777" w:rsidR="0003178D" w:rsidRDefault="00000000" w:rsidP="007302A7">
          <w:pPr>
            <w:jc w:val="both"/>
            <w:rPr>
              <w:b/>
              <w:bCs/>
            </w:rPr>
          </w:pPr>
          <w:r>
            <w:rPr>
              <w:b/>
              <w:bCs/>
            </w:rPr>
            <w:pict w14:anchorId="00380E6A">
              <v:shape id="_x0000_i1027" type="#_x0000_t75" style="width:89.25pt;height:55.7pt" o:ole="">
                <v:imagedata r:id="rId2" o:title="MJEE-reduced_logo"/>
              </v:shape>
            </w:pict>
          </w:r>
        </w:p>
      </w:tc>
    </w:tr>
  </w:tbl>
  <w:p w14:paraId="394AFF9E" w14:textId="77777777" w:rsidR="007302A7" w:rsidRDefault="007302A7" w:rsidP="0091461B">
    <w:pPr>
      <w:jc w:val="both"/>
      <w:rPr>
        <w:b/>
        <w:bCs/>
      </w:rPr>
    </w:pPr>
    <w:r w:rsidRPr="00475823">
      <w:rPr>
        <w:b/>
        <w:bCs/>
      </w:rPr>
      <w:t xml:space="preserve">                                               </w:t>
    </w:r>
    <w:r>
      <w:rPr>
        <w:b/>
        <w:bCs/>
      </w:rPr>
      <w:t xml:space="preserve">                     </w:t>
    </w:r>
    <w:r w:rsidRPr="00475823">
      <w:rPr>
        <w:b/>
        <w:bCs/>
      </w:rPr>
      <w:t xml:space="preserve"> </w:t>
    </w:r>
  </w:p>
  <w:p w14:paraId="0D3D187C" w14:textId="77777777" w:rsidR="005A1575" w:rsidRPr="00475823" w:rsidRDefault="005A1575" w:rsidP="00AF2E5D">
    <w:pPr>
      <w:jc w:val="both"/>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86444DAE"/>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2.%3.1."/>
      <w:lvlJc w:val="left"/>
      <w:pPr>
        <w:ind w:left="0" w:firstLine="0"/>
      </w:pPr>
      <w:rPr>
        <w:rFonts w:hint="default"/>
      </w:rPr>
    </w:lvl>
    <w:lvl w:ilvl="3">
      <w:start w:val="1"/>
      <w:numFmt w:val="lowerLetter"/>
      <w:pStyle w:val="Heading4"/>
      <w:suff w:val="nothing"/>
      <w:lvlText w:val="          %4)  "/>
      <w:lvlJc w:val="left"/>
      <w:pPr>
        <w:ind w:left="-100" w:firstLine="0"/>
      </w:pPr>
      <w:rPr>
        <w:rFonts w:hint="default"/>
      </w:rPr>
    </w:lvl>
    <w:lvl w:ilvl="4">
      <w:start w:val="1"/>
      <w:numFmt w:val="decimal"/>
      <w:pStyle w:val="Heading5"/>
      <w:suff w:val="nothing"/>
      <w:lvlText w:val="                (%5)  "/>
      <w:lvlJc w:val="left"/>
      <w:pPr>
        <w:ind w:left="-100" w:firstLine="0"/>
      </w:pPr>
      <w:rPr>
        <w:rFonts w:hint="default"/>
      </w:rPr>
    </w:lvl>
    <w:lvl w:ilvl="5">
      <w:start w:val="1"/>
      <w:numFmt w:val="lowerLetter"/>
      <w:pStyle w:val="Heading6"/>
      <w:suff w:val="nothing"/>
      <w:lvlText w:val="                (%6)  "/>
      <w:lvlJc w:val="left"/>
      <w:pPr>
        <w:ind w:left="-100" w:firstLine="0"/>
      </w:pPr>
      <w:rPr>
        <w:rFonts w:hint="default"/>
      </w:rPr>
    </w:lvl>
    <w:lvl w:ilvl="6">
      <w:start w:val="1"/>
      <w:numFmt w:val="decimal"/>
      <w:pStyle w:val="Heading7"/>
      <w:suff w:val="nothing"/>
      <w:lvlText w:val="                (%7)  "/>
      <w:lvlJc w:val="left"/>
      <w:pPr>
        <w:ind w:left="-100" w:firstLine="0"/>
      </w:pPr>
      <w:rPr>
        <w:rFonts w:hint="default"/>
      </w:rPr>
    </w:lvl>
    <w:lvl w:ilvl="7">
      <w:start w:val="1"/>
      <w:numFmt w:val="lowerLetter"/>
      <w:pStyle w:val="Heading8"/>
      <w:suff w:val="nothing"/>
      <w:lvlText w:val="                (%8)  "/>
      <w:lvlJc w:val="left"/>
      <w:pPr>
        <w:ind w:left="-100" w:firstLine="0"/>
      </w:pPr>
      <w:rPr>
        <w:rFonts w:hint="default"/>
      </w:rPr>
    </w:lvl>
    <w:lvl w:ilvl="8">
      <w:start w:val="1"/>
      <w:numFmt w:val="decimal"/>
      <w:pStyle w:val="Heading9"/>
      <w:suff w:val="nothing"/>
      <w:lvlText w:val="(%9)  "/>
      <w:lvlJc w:val="left"/>
      <w:pPr>
        <w:ind w:left="-100" w:firstLine="0"/>
      </w:pPr>
      <w:rPr>
        <w:rFonts w:hint="default"/>
      </w:rPr>
    </w:lvl>
  </w:abstractNum>
  <w:abstractNum w:abstractNumId="1" w15:restartNumberingAfterBreak="0">
    <w:nsid w:val="045562C5"/>
    <w:multiLevelType w:val="multilevel"/>
    <w:tmpl w:val="FC025FF0"/>
    <w:lvl w:ilvl="0">
      <w:start w:val="1"/>
      <w:numFmt w:val="decimal"/>
      <w:suff w:val="nothing"/>
      <w:lvlText w:val="%1.  "/>
      <w:lvlJc w:val="left"/>
      <w:pPr>
        <w:ind w:left="0" w:firstLine="0"/>
      </w:pPr>
      <w:rPr>
        <w:rFonts w:hint="default"/>
      </w:rPr>
    </w:lvl>
    <w:lvl w:ilvl="1">
      <w:start w:val="1"/>
      <w:numFmt w:val="upperLetter"/>
      <w:suff w:val="nothing"/>
      <w:lvlText w:val="%2.  "/>
      <w:lvlJc w:val="left"/>
      <w:pPr>
        <w:ind w:left="0" w:firstLine="0"/>
      </w:pPr>
      <w:rPr>
        <w:rFonts w:hint="default"/>
      </w:rPr>
    </w:lvl>
    <w:lvl w:ilvl="2">
      <w:start w:val="1"/>
      <w:numFmt w:val="upperRoman"/>
      <w:suff w:val="nothing"/>
      <w:lvlText w:val="    %3)  "/>
      <w:lvlJc w:val="left"/>
      <w:pPr>
        <w:ind w:left="-100" w:firstLine="0"/>
      </w:pPr>
      <w:rPr>
        <w:rFonts w:hint="default"/>
      </w:rPr>
    </w:lvl>
    <w:lvl w:ilvl="3">
      <w:start w:val="1"/>
      <w:numFmt w:val="lowerLetter"/>
      <w:suff w:val="nothing"/>
      <w:lvlText w:val="          %4)  "/>
      <w:lvlJc w:val="left"/>
      <w:pPr>
        <w:ind w:left="-100" w:firstLine="0"/>
      </w:pPr>
      <w:rPr>
        <w:rFonts w:hint="default"/>
      </w:rPr>
    </w:lvl>
    <w:lvl w:ilvl="4">
      <w:start w:val="1"/>
      <w:numFmt w:val="decimal"/>
      <w:suff w:val="nothing"/>
      <w:lvlText w:val="                (%5)  "/>
      <w:lvlJc w:val="left"/>
      <w:pPr>
        <w:ind w:left="-100" w:firstLine="0"/>
      </w:pPr>
      <w:rPr>
        <w:rFonts w:hint="default"/>
      </w:rPr>
    </w:lvl>
    <w:lvl w:ilvl="5">
      <w:start w:val="1"/>
      <w:numFmt w:val="lowerLetter"/>
      <w:suff w:val="nothing"/>
      <w:lvlText w:val="                (%6)  "/>
      <w:lvlJc w:val="left"/>
      <w:pPr>
        <w:ind w:left="-100" w:firstLine="0"/>
      </w:pPr>
      <w:rPr>
        <w:rFonts w:hint="default"/>
      </w:rPr>
    </w:lvl>
    <w:lvl w:ilvl="6">
      <w:start w:val="1"/>
      <w:numFmt w:val="decimal"/>
      <w:suff w:val="nothing"/>
      <w:lvlText w:val="                (%7)  "/>
      <w:lvlJc w:val="left"/>
      <w:pPr>
        <w:ind w:left="-100" w:firstLine="0"/>
      </w:pPr>
      <w:rPr>
        <w:rFonts w:hint="default"/>
      </w:rPr>
    </w:lvl>
    <w:lvl w:ilvl="7">
      <w:start w:val="1"/>
      <w:numFmt w:val="lowerLetter"/>
      <w:suff w:val="nothing"/>
      <w:lvlText w:val="                (%8)  "/>
      <w:lvlJc w:val="left"/>
      <w:pPr>
        <w:ind w:left="-100" w:firstLine="0"/>
      </w:pPr>
      <w:rPr>
        <w:rFonts w:hint="default"/>
      </w:rPr>
    </w:lvl>
    <w:lvl w:ilvl="8">
      <w:start w:val="1"/>
      <w:numFmt w:val="decimal"/>
      <w:suff w:val="nothing"/>
      <w:lvlText w:val="(%9)  "/>
      <w:lvlJc w:val="left"/>
      <w:pPr>
        <w:ind w:left="-100" w:firstLine="0"/>
      </w:pPr>
      <w:rPr>
        <w:rFonts w:hint="default"/>
      </w:rPr>
    </w:lvl>
  </w:abstractNum>
  <w:abstractNum w:abstractNumId="2" w15:restartNumberingAfterBreak="0">
    <w:nsid w:val="081670E8"/>
    <w:multiLevelType w:val="multilevel"/>
    <w:tmpl w:val="311C67AA"/>
    <w:lvl w:ilvl="0">
      <w:start w:val="1"/>
      <w:numFmt w:val="decimal"/>
      <w:lvlText w:val="[%1]"/>
      <w:lvlJc w:val="right"/>
      <w:pPr>
        <w:tabs>
          <w:tab w:val="num" w:pos="510"/>
        </w:tabs>
        <w:ind w:left="510" w:hanging="510"/>
      </w:pPr>
      <w:rPr>
        <w:rFonts w:ascii="Times New Roman" w:hAnsi="Times New Roman" w:cs="Nazanin" w:hint="default"/>
        <w:sz w:val="18"/>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9F664BC"/>
    <w:multiLevelType w:val="hybridMultilevel"/>
    <w:tmpl w:val="E75A0962"/>
    <w:lvl w:ilvl="0" w:tplc="8CF89A66">
      <w:start w:val="1"/>
      <w:numFmt w:val="decimal"/>
      <w:pStyle w:val="MJEE-refrences"/>
      <w:lvlText w:val="[%1]"/>
      <w:lvlJc w:val="right"/>
      <w:pPr>
        <w:tabs>
          <w:tab w:val="num" w:pos="510"/>
        </w:tabs>
        <w:ind w:left="510" w:hanging="226"/>
      </w:pPr>
      <w:rPr>
        <w:rFonts w:ascii="Times New Roman" w:hAnsi="Times New Roman" w:cs="Nazanin" w:hint="default"/>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8C23F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A877D64"/>
    <w:multiLevelType w:val="singleLevel"/>
    <w:tmpl w:val="5DA6FC16"/>
    <w:lvl w:ilvl="0">
      <w:start w:val="1"/>
      <w:numFmt w:val="decimal"/>
      <w:lvlText w:val="[%1]"/>
      <w:lvlJc w:val="left"/>
      <w:pPr>
        <w:tabs>
          <w:tab w:val="num" w:pos="360"/>
        </w:tabs>
        <w:ind w:left="360" w:hanging="360"/>
      </w:pPr>
    </w:lvl>
  </w:abstractNum>
  <w:abstractNum w:abstractNumId="6" w15:restartNumberingAfterBreak="0">
    <w:nsid w:val="50121276"/>
    <w:multiLevelType w:val="multilevel"/>
    <w:tmpl w:val="CA6E9772"/>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2.%3.1"/>
      <w:lvlJc w:val="left"/>
      <w:pPr>
        <w:ind w:left="-100" w:firstLine="0"/>
      </w:pPr>
      <w:rPr>
        <w:rFonts w:hint="default"/>
      </w:rPr>
    </w:lvl>
    <w:lvl w:ilvl="3">
      <w:start w:val="1"/>
      <w:numFmt w:val="lowerLetter"/>
      <w:suff w:val="nothing"/>
      <w:lvlText w:val="          %4)  "/>
      <w:lvlJc w:val="left"/>
      <w:pPr>
        <w:ind w:left="-100" w:firstLine="0"/>
      </w:pPr>
      <w:rPr>
        <w:rFonts w:hint="default"/>
      </w:rPr>
    </w:lvl>
    <w:lvl w:ilvl="4">
      <w:start w:val="1"/>
      <w:numFmt w:val="decimal"/>
      <w:suff w:val="nothing"/>
      <w:lvlText w:val="                (%5)  "/>
      <w:lvlJc w:val="left"/>
      <w:pPr>
        <w:ind w:left="-100" w:firstLine="0"/>
      </w:pPr>
      <w:rPr>
        <w:rFonts w:hint="default"/>
      </w:rPr>
    </w:lvl>
    <w:lvl w:ilvl="5">
      <w:start w:val="1"/>
      <w:numFmt w:val="lowerLetter"/>
      <w:suff w:val="nothing"/>
      <w:lvlText w:val="                (%6)  "/>
      <w:lvlJc w:val="left"/>
      <w:pPr>
        <w:ind w:left="-100" w:firstLine="0"/>
      </w:pPr>
      <w:rPr>
        <w:rFonts w:hint="default"/>
      </w:rPr>
    </w:lvl>
    <w:lvl w:ilvl="6">
      <w:start w:val="1"/>
      <w:numFmt w:val="decimal"/>
      <w:suff w:val="nothing"/>
      <w:lvlText w:val="                (%7)  "/>
      <w:lvlJc w:val="left"/>
      <w:pPr>
        <w:ind w:left="-100" w:firstLine="0"/>
      </w:pPr>
      <w:rPr>
        <w:rFonts w:hint="default"/>
      </w:rPr>
    </w:lvl>
    <w:lvl w:ilvl="7">
      <w:start w:val="1"/>
      <w:numFmt w:val="lowerLetter"/>
      <w:suff w:val="nothing"/>
      <w:lvlText w:val="                (%8)  "/>
      <w:lvlJc w:val="left"/>
      <w:pPr>
        <w:ind w:left="-100" w:firstLine="0"/>
      </w:pPr>
      <w:rPr>
        <w:rFonts w:hint="default"/>
      </w:rPr>
    </w:lvl>
    <w:lvl w:ilvl="8">
      <w:start w:val="1"/>
      <w:numFmt w:val="decimal"/>
      <w:suff w:val="nothing"/>
      <w:lvlText w:val="(%9)  "/>
      <w:lvlJc w:val="left"/>
      <w:pPr>
        <w:ind w:left="-100" w:firstLine="0"/>
      </w:pPr>
      <w:rPr>
        <w:rFonts w:hint="default"/>
      </w:rPr>
    </w:lvl>
  </w:abstractNum>
  <w:abstractNum w:abstractNumId="7" w15:restartNumberingAfterBreak="0">
    <w:nsid w:val="546F6706"/>
    <w:multiLevelType w:val="multilevel"/>
    <w:tmpl w:val="ADB6B860"/>
    <w:lvl w:ilvl="0">
      <w:start w:val="1"/>
      <w:numFmt w:val="decimal"/>
      <w:lvlText w:val="[%1]"/>
      <w:lvlJc w:val="right"/>
      <w:pPr>
        <w:tabs>
          <w:tab w:val="num" w:pos="720"/>
        </w:tabs>
        <w:ind w:left="720" w:hanging="363"/>
      </w:pPr>
      <w:rPr>
        <w:rFonts w:ascii="Times New Roman" w:hAnsi="Times New Roman" w:cs="Nazanin" w:hint="default"/>
        <w:sz w:val="18"/>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7924AB0"/>
    <w:multiLevelType w:val="multilevel"/>
    <w:tmpl w:val="FC025FF0"/>
    <w:lvl w:ilvl="0">
      <w:start w:val="1"/>
      <w:numFmt w:val="decimal"/>
      <w:suff w:val="nothing"/>
      <w:lvlText w:val="%1.  "/>
      <w:lvlJc w:val="left"/>
      <w:pPr>
        <w:ind w:left="0" w:firstLine="0"/>
      </w:pPr>
      <w:rPr>
        <w:rFonts w:hint="default"/>
      </w:rPr>
    </w:lvl>
    <w:lvl w:ilvl="1">
      <w:start w:val="1"/>
      <w:numFmt w:val="upperLetter"/>
      <w:suff w:val="nothing"/>
      <w:lvlText w:val="%2.  "/>
      <w:lvlJc w:val="left"/>
      <w:pPr>
        <w:ind w:left="0" w:firstLine="0"/>
      </w:pPr>
      <w:rPr>
        <w:rFonts w:hint="default"/>
      </w:rPr>
    </w:lvl>
    <w:lvl w:ilvl="2">
      <w:start w:val="1"/>
      <w:numFmt w:val="upperRoman"/>
      <w:suff w:val="nothing"/>
      <w:lvlText w:val="    %3)  "/>
      <w:lvlJc w:val="left"/>
      <w:pPr>
        <w:ind w:left="-100" w:firstLine="0"/>
      </w:pPr>
      <w:rPr>
        <w:rFonts w:hint="default"/>
      </w:rPr>
    </w:lvl>
    <w:lvl w:ilvl="3">
      <w:start w:val="1"/>
      <w:numFmt w:val="lowerLetter"/>
      <w:suff w:val="nothing"/>
      <w:lvlText w:val="          %4)  "/>
      <w:lvlJc w:val="left"/>
      <w:pPr>
        <w:ind w:left="-100" w:firstLine="0"/>
      </w:pPr>
      <w:rPr>
        <w:rFonts w:hint="default"/>
      </w:rPr>
    </w:lvl>
    <w:lvl w:ilvl="4">
      <w:start w:val="1"/>
      <w:numFmt w:val="decimal"/>
      <w:suff w:val="nothing"/>
      <w:lvlText w:val="                (%5)  "/>
      <w:lvlJc w:val="left"/>
      <w:pPr>
        <w:ind w:left="-100" w:firstLine="0"/>
      </w:pPr>
      <w:rPr>
        <w:rFonts w:hint="default"/>
      </w:rPr>
    </w:lvl>
    <w:lvl w:ilvl="5">
      <w:start w:val="1"/>
      <w:numFmt w:val="lowerLetter"/>
      <w:suff w:val="nothing"/>
      <w:lvlText w:val="                (%6)  "/>
      <w:lvlJc w:val="left"/>
      <w:pPr>
        <w:ind w:left="-100" w:firstLine="0"/>
      </w:pPr>
      <w:rPr>
        <w:rFonts w:hint="default"/>
      </w:rPr>
    </w:lvl>
    <w:lvl w:ilvl="6">
      <w:start w:val="1"/>
      <w:numFmt w:val="decimal"/>
      <w:suff w:val="nothing"/>
      <w:lvlText w:val="                (%7)  "/>
      <w:lvlJc w:val="left"/>
      <w:pPr>
        <w:ind w:left="-100" w:firstLine="0"/>
      </w:pPr>
      <w:rPr>
        <w:rFonts w:hint="default"/>
      </w:rPr>
    </w:lvl>
    <w:lvl w:ilvl="7">
      <w:start w:val="1"/>
      <w:numFmt w:val="lowerLetter"/>
      <w:suff w:val="nothing"/>
      <w:lvlText w:val="                (%8)  "/>
      <w:lvlJc w:val="left"/>
      <w:pPr>
        <w:ind w:left="-100" w:firstLine="0"/>
      </w:pPr>
      <w:rPr>
        <w:rFonts w:hint="default"/>
      </w:rPr>
    </w:lvl>
    <w:lvl w:ilvl="8">
      <w:start w:val="1"/>
      <w:numFmt w:val="decimal"/>
      <w:suff w:val="nothing"/>
      <w:lvlText w:val="(%9)  "/>
      <w:lvlJc w:val="left"/>
      <w:pPr>
        <w:ind w:left="-100" w:firstLine="0"/>
      </w:pPr>
      <w:rPr>
        <w:rFonts w:hint="default"/>
      </w:rPr>
    </w:lvl>
  </w:abstractNum>
  <w:abstractNum w:abstractNumId="9" w15:restartNumberingAfterBreak="0">
    <w:nsid w:val="5D8A2E91"/>
    <w:multiLevelType w:val="multilevel"/>
    <w:tmpl w:val="ADB6B860"/>
    <w:lvl w:ilvl="0">
      <w:start w:val="1"/>
      <w:numFmt w:val="decimal"/>
      <w:lvlText w:val="[%1]"/>
      <w:lvlJc w:val="right"/>
      <w:pPr>
        <w:tabs>
          <w:tab w:val="num" w:pos="720"/>
        </w:tabs>
        <w:ind w:left="720" w:hanging="363"/>
      </w:pPr>
      <w:rPr>
        <w:rFonts w:ascii="Times New Roman" w:hAnsi="Times New Roman" w:cs="Nazanin" w:hint="default"/>
        <w:sz w:val="18"/>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F6C0708"/>
    <w:multiLevelType w:val="multilevel"/>
    <w:tmpl w:val="45068D4C"/>
    <w:lvl w:ilvl="0">
      <w:start w:val="1"/>
      <w:numFmt w:val="decimal"/>
      <w:suff w:val="nothing"/>
      <w:lvlText w:val="%1.  "/>
      <w:lvlJc w:val="left"/>
      <w:pPr>
        <w:ind w:left="100" w:firstLine="0"/>
      </w:pPr>
      <w:rPr>
        <w:rFonts w:hint="default"/>
      </w:rPr>
    </w:lvl>
    <w:lvl w:ilvl="1">
      <w:start w:val="1"/>
      <w:numFmt w:val="upperLetter"/>
      <w:suff w:val="nothing"/>
      <w:lvlText w:val="%2.  "/>
      <w:lvlJc w:val="left"/>
      <w:pPr>
        <w:ind w:left="100" w:firstLine="0"/>
      </w:pPr>
      <w:rPr>
        <w:rFonts w:hint="default"/>
      </w:rPr>
    </w:lvl>
    <w:lvl w:ilvl="2">
      <w:start w:val="1"/>
      <w:numFmt w:val="upperRoman"/>
      <w:suff w:val="nothing"/>
      <w:lvlText w:val="    %3)  "/>
      <w:lvlJc w:val="left"/>
      <w:pPr>
        <w:ind w:left="0" w:firstLine="0"/>
      </w:pPr>
      <w:rPr>
        <w:rFonts w:hint="default"/>
      </w:rPr>
    </w:lvl>
    <w:lvl w:ilvl="3">
      <w:start w:val="1"/>
      <w:numFmt w:val="lowerLetter"/>
      <w:suff w:val="nothing"/>
      <w:lvlText w:val="          %4)  "/>
      <w:lvlJc w:val="left"/>
      <w:pPr>
        <w:ind w:left="0" w:firstLine="0"/>
      </w:pPr>
      <w:rPr>
        <w:rFonts w:hint="default"/>
      </w:rPr>
    </w:lvl>
    <w:lvl w:ilvl="4">
      <w:start w:val="1"/>
      <w:numFmt w:val="decimal"/>
      <w:suff w:val="nothing"/>
      <w:lvlText w:val="                (%5)  "/>
      <w:lvlJc w:val="left"/>
      <w:pPr>
        <w:ind w:left="0" w:firstLine="0"/>
      </w:pPr>
      <w:rPr>
        <w:rFonts w:hint="default"/>
      </w:rPr>
    </w:lvl>
    <w:lvl w:ilvl="5">
      <w:start w:val="1"/>
      <w:numFmt w:val="lowerLetter"/>
      <w:suff w:val="nothing"/>
      <w:lvlText w:val="                (%6)  "/>
      <w:lvlJc w:val="left"/>
      <w:pPr>
        <w:ind w:left="0" w:firstLine="0"/>
      </w:pPr>
      <w:rPr>
        <w:rFonts w:hint="default"/>
      </w:rPr>
    </w:lvl>
    <w:lvl w:ilvl="6">
      <w:start w:val="1"/>
      <w:numFmt w:val="decimal"/>
      <w:suff w:val="nothing"/>
      <w:lvlText w:val="                (%7)  "/>
      <w:lvlJc w:val="left"/>
      <w:pPr>
        <w:ind w:left="0" w:firstLine="0"/>
      </w:pPr>
      <w:rPr>
        <w:rFonts w:hint="default"/>
      </w:rPr>
    </w:lvl>
    <w:lvl w:ilvl="7">
      <w:start w:val="1"/>
      <w:numFmt w:val="lowerLetter"/>
      <w:suff w:val="nothing"/>
      <w:lvlText w:val="                (%8)  "/>
      <w:lvlJc w:val="left"/>
      <w:pPr>
        <w:ind w:left="0" w:firstLine="0"/>
      </w:pPr>
      <w:rPr>
        <w:rFonts w:hint="default"/>
      </w:rPr>
    </w:lvl>
    <w:lvl w:ilvl="8">
      <w:start w:val="1"/>
      <w:numFmt w:val="decimal"/>
      <w:suff w:val="nothing"/>
      <w:lvlText w:val="(%9)  "/>
      <w:lvlJc w:val="left"/>
      <w:pPr>
        <w:ind w:left="0" w:firstLine="0"/>
      </w:pPr>
      <w:rPr>
        <w:rFonts w:hint="default"/>
      </w:rPr>
    </w:lvl>
  </w:abstractNum>
  <w:abstractNum w:abstractNumId="11" w15:restartNumberingAfterBreak="0">
    <w:nsid w:val="63A61A18"/>
    <w:multiLevelType w:val="multilevel"/>
    <w:tmpl w:val="BF000236"/>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2.%3.1"/>
      <w:lvlJc w:val="left"/>
      <w:pPr>
        <w:ind w:left="0" w:firstLine="0"/>
      </w:pPr>
      <w:rPr>
        <w:rFonts w:hint="default"/>
      </w:rPr>
    </w:lvl>
    <w:lvl w:ilvl="3">
      <w:start w:val="1"/>
      <w:numFmt w:val="lowerLetter"/>
      <w:suff w:val="nothing"/>
      <w:lvlText w:val="          %4)  "/>
      <w:lvlJc w:val="left"/>
      <w:pPr>
        <w:ind w:left="-100" w:firstLine="0"/>
      </w:pPr>
      <w:rPr>
        <w:rFonts w:hint="default"/>
      </w:rPr>
    </w:lvl>
    <w:lvl w:ilvl="4">
      <w:start w:val="1"/>
      <w:numFmt w:val="decimal"/>
      <w:suff w:val="nothing"/>
      <w:lvlText w:val="                (%5)  "/>
      <w:lvlJc w:val="left"/>
      <w:pPr>
        <w:ind w:left="-100" w:firstLine="0"/>
      </w:pPr>
      <w:rPr>
        <w:rFonts w:hint="default"/>
      </w:rPr>
    </w:lvl>
    <w:lvl w:ilvl="5">
      <w:start w:val="1"/>
      <w:numFmt w:val="lowerLetter"/>
      <w:suff w:val="nothing"/>
      <w:lvlText w:val="                (%6)  "/>
      <w:lvlJc w:val="left"/>
      <w:pPr>
        <w:ind w:left="-100" w:firstLine="0"/>
      </w:pPr>
      <w:rPr>
        <w:rFonts w:hint="default"/>
      </w:rPr>
    </w:lvl>
    <w:lvl w:ilvl="6">
      <w:start w:val="1"/>
      <w:numFmt w:val="decimal"/>
      <w:suff w:val="nothing"/>
      <w:lvlText w:val="                (%7)  "/>
      <w:lvlJc w:val="left"/>
      <w:pPr>
        <w:ind w:left="-100" w:firstLine="0"/>
      </w:pPr>
      <w:rPr>
        <w:rFonts w:hint="default"/>
      </w:rPr>
    </w:lvl>
    <w:lvl w:ilvl="7">
      <w:start w:val="1"/>
      <w:numFmt w:val="lowerLetter"/>
      <w:suff w:val="nothing"/>
      <w:lvlText w:val="                (%8)  "/>
      <w:lvlJc w:val="left"/>
      <w:pPr>
        <w:ind w:left="-100" w:firstLine="0"/>
      </w:pPr>
      <w:rPr>
        <w:rFonts w:hint="default"/>
      </w:rPr>
    </w:lvl>
    <w:lvl w:ilvl="8">
      <w:start w:val="1"/>
      <w:numFmt w:val="decimal"/>
      <w:suff w:val="nothing"/>
      <w:lvlText w:val="(%9)  "/>
      <w:lvlJc w:val="left"/>
      <w:pPr>
        <w:ind w:left="-100" w:firstLine="0"/>
      </w:pPr>
      <w:rPr>
        <w:rFonts w:hint="default"/>
      </w:rPr>
    </w:lvl>
  </w:abstractNum>
  <w:abstractNum w:abstractNumId="12" w15:restartNumberingAfterBreak="0">
    <w:nsid w:val="6ACD0D31"/>
    <w:multiLevelType w:val="multilevel"/>
    <w:tmpl w:val="BBF42D24"/>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upperRoman"/>
      <w:suff w:val="nothing"/>
      <w:lvlText w:val="    %3)  "/>
      <w:lvlJc w:val="left"/>
      <w:pPr>
        <w:ind w:left="-100" w:firstLine="0"/>
      </w:pPr>
      <w:rPr>
        <w:rFonts w:hint="default"/>
      </w:rPr>
    </w:lvl>
    <w:lvl w:ilvl="3">
      <w:start w:val="1"/>
      <w:numFmt w:val="lowerLetter"/>
      <w:suff w:val="nothing"/>
      <w:lvlText w:val="          %4)  "/>
      <w:lvlJc w:val="left"/>
      <w:pPr>
        <w:ind w:left="-100" w:firstLine="0"/>
      </w:pPr>
      <w:rPr>
        <w:rFonts w:hint="default"/>
      </w:rPr>
    </w:lvl>
    <w:lvl w:ilvl="4">
      <w:start w:val="1"/>
      <w:numFmt w:val="decimal"/>
      <w:suff w:val="nothing"/>
      <w:lvlText w:val="                (%5)  "/>
      <w:lvlJc w:val="left"/>
      <w:pPr>
        <w:ind w:left="-100" w:firstLine="0"/>
      </w:pPr>
      <w:rPr>
        <w:rFonts w:hint="default"/>
      </w:rPr>
    </w:lvl>
    <w:lvl w:ilvl="5">
      <w:start w:val="1"/>
      <w:numFmt w:val="lowerLetter"/>
      <w:suff w:val="nothing"/>
      <w:lvlText w:val="                (%6)  "/>
      <w:lvlJc w:val="left"/>
      <w:pPr>
        <w:ind w:left="-100" w:firstLine="0"/>
      </w:pPr>
      <w:rPr>
        <w:rFonts w:hint="default"/>
      </w:rPr>
    </w:lvl>
    <w:lvl w:ilvl="6">
      <w:start w:val="1"/>
      <w:numFmt w:val="decimal"/>
      <w:suff w:val="nothing"/>
      <w:lvlText w:val="                (%7)  "/>
      <w:lvlJc w:val="left"/>
      <w:pPr>
        <w:ind w:left="-100" w:firstLine="0"/>
      </w:pPr>
      <w:rPr>
        <w:rFonts w:hint="default"/>
      </w:rPr>
    </w:lvl>
    <w:lvl w:ilvl="7">
      <w:start w:val="1"/>
      <w:numFmt w:val="lowerLetter"/>
      <w:suff w:val="nothing"/>
      <w:lvlText w:val="                (%8)  "/>
      <w:lvlJc w:val="left"/>
      <w:pPr>
        <w:ind w:left="-100" w:firstLine="0"/>
      </w:pPr>
      <w:rPr>
        <w:rFonts w:hint="default"/>
      </w:rPr>
    </w:lvl>
    <w:lvl w:ilvl="8">
      <w:start w:val="1"/>
      <w:numFmt w:val="decimal"/>
      <w:suff w:val="nothing"/>
      <w:lvlText w:val="(%9)  "/>
      <w:lvlJc w:val="left"/>
      <w:pPr>
        <w:ind w:left="-100" w:firstLine="0"/>
      </w:pPr>
      <w:rPr>
        <w:rFonts w:hint="default"/>
      </w:rPr>
    </w:lvl>
  </w:abstractNum>
  <w:abstractNum w:abstractNumId="13" w15:restartNumberingAfterBreak="0">
    <w:nsid w:val="741B121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1783499">
    <w:abstractNumId w:val="0"/>
  </w:num>
  <w:num w:numId="2" w16cid:durableId="348918863">
    <w:abstractNumId w:val="5"/>
  </w:num>
  <w:num w:numId="3" w16cid:durableId="639916533">
    <w:abstractNumId w:val="0"/>
  </w:num>
  <w:num w:numId="4" w16cid:durableId="428812293">
    <w:abstractNumId w:val="3"/>
  </w:num>
  <w:num w:numId="5" w16cid:durableId="1996906908">
    <w:abstractNumId w:val="7"/>
  </w:num>
  <w:num w:numId="6" w16cid:durableId="1691107233">
    <w:abstractNumId w:val="9"/>
  </w:num>
  <w:num w:numId="7" w16cid:durableId="331639992">
    <w:abstractNumId w:val="2"/>
  </w:num>
  <w:num w:numId="8" w16cid:durableId="45572841">
    <w:abstractNumId w:val="10"/>
  </w:num>
  <w:num w:numId="9" w16cid:durableId="1134785703">
    <w:abstractNumId w:val="8"/>
  </w:num>
  <w:num w:numId="10" w16cid:durableId="991062634">
    <w:abstractNumId w:val="1"/>
  </w:num>
  <w:num w:numId="11" w16cid:durableId="1894392660">
    <w:abstractNumId w:val="13"/>
  </w:num>
  <w:num w:numId="12" w16cid:durableId="642585056">
    <w:abstractNumId w:val="12"/>
  </w:num>
  <w:num w:numId="13" w16cid:durableId="524753873">
    <w:abstractNumId w:val="4"/>
  </w:num>
  <w:num w:numId="14" w16cid:durableId="353768912">
    <w:abstractNumId w:val="6"/>
  </w:num>
  <w:num w:numId="15" w16cid:durableId="1114322741">
    <w:abstractNumId w:val="11"/>
  </w:num>
  <w:num w:numId="16" w16cid:durableId="118186828">
    <w:abstractNumId w:val="0"/>
  </w:num>
  <w:num w:numId="17" w16cid:durableId="1865315895">
    <w:abstractNumId w:val="0"/>
  </w:num>
  <w:num w:numId="18" w16cid:durableId="1988971917">
    <w:abstractNumId w:val="0"/>
  </w:num>
  <w:num w:numId="19" w16cid:durableId="206071305">
    <w:abstractNumId w:val="0"/>
  </w:num>
  <w:num w:numId="20" w16cid:durableId="89472390">
    <w:abstractNumId w:val="0"/>
  </w:num>
  <w:num w:numId="21" w16cid:durableId="767891756">
    <w:abstractNumId w:val="0"/>
  </w:num>
  <w:num w:numId="22" w16cid:durableId="697701081">
    <w:abstractNumId w:val="0"/>
  </w:num>
  <w:num w:numId="23" w16cid:durableId="1821116822">
    <w:abstractNumId w:val="0"/>
  </w:num>
  <w:num w:numId="24" w16cid:durableId="1224414359">
    <w:abstractNumId w:val="0"/>
  </w:num>
  <w:num w:numId="25" w16cid:durableId="2041198041">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numFmt w:val="chicago"/>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D46"/>
    <w:rsid w:val="00004097"/>
    <w:rsid w:val="00007F84"/>
    <w:rsid w:val="000144F7"/>
    <w:rsid w:val="0003178D"/>
    <w:rsid w:val="00052AE8"/>
    <w:rsid w:val="000566C6"/>
    <w:rsid w:val="00062382"/>
    <w:rsid w:val="00066762"/>
    <w:rsid w:val="00067A88"/>
    <w:rsid w:val="000909AC"/>
    <w:rsid w:val="000927BD"/>
    <w:rsid w:val="000A034F"/>
    <w:rsid w:val="000B22CE"/>
    <w:rsid w:val="000B6F50"/>
    <w:rsid w:val="000C7FA8"/>
    <w:rsid w:val="000D5E9F"/>
    <w:rsid w:val="000F039A"/>
    <w:rsid w:val="0010050A"/>
    <w:rsid w:val="00105720"/>
    <w:rsid w:val="00121457"/>
    <w:rsid w:val="00135216"/>
    <w:rsid w:val="00170DB0"/>
    <w:rsid w:val="0018187C"/>
    <w:rsid w:val="001A75D9"/>
    <w:rsid w:val="001B1913"/>
    <w:rsid w:val="001C1089"/>
    <w:rsid w:val="001D4889"/>
    <w:rsid w:val="001D6B8B"/>
    <w:rsid w:val="001F18D9"/>
    <w:rsid w:val="001F4AA6"/>
    <w:rsid w:val="00204F05"/>
    <w:rsid w:val="002105F4"/>
    <w:rsid w:val="002527FA"/>
    <w:rsid w:val="00256459"/>
    <w:rsid w:val="002A34D5"/>
    <w:rsid w:val="002A5BA2"/>
    <w:rsid w:val="002B035E"/>
    <w:rsid w:val="002B117A"/>
    <w:rsid w:val="003503F0"/>
    <w:rsid w:val="0037270C"/>
    <w:rsid w:val="003962FE"/>
    <w:rsid w:val="003A2E15"/>
    <w:rsid w:val="003C1456"/>
    <w:rsid w:val="00402AC6"/>
    <w:rsid w:val="004056CB"/>
    <w:rsid w:val="00413E32"/>
    <w:rsid w:val="00414BE3"/>
    <w:rsid w:val="004216F7"/>
    <w:rsid w:val="00422D59"/>
    <w:rsid w:val="00431212"/>
    <w:rsid w:val="004727D1"/>
    <w:rsid w:val="00472F38"/>
    <w:rsid w:val="00485013"/>
    <w:rsid w:val="004B6B63"/>
    <w:rsid w:val="004D6C68"/>
    <w:rsid w:val="004F6825"/>
    <w:rsid w:val="0052525E"/>
    <w:rsid w:val="00527212"/>
    <w:rsid w:val="00542290"/>
    <w:rsid w:val="00551D89"/>
    <w:rsid w:val="005561EF"/>
    <w:rsid w:val="00560059"/>
    <w:rsid w:val="00560335"/>
    <w:rsid w:val="00584ED7"/>
    <w:rsid w:val="0058596C"/>
    <w:rsid w:val="005A1575"/>
    <w:rsid w:val="005C64A6"/>
    <w:rsid w:val="005C79E0"/>
    <w:rsid w:val="005D737F"/>
    <w:rsid w:val="005F186F"/>
    <w:rsid w:val="005F65B9"/>
    <w:rsid w:val="00612D0F"/>
    <w:rsid w:val="00613895"/>
    <w:rsid w:val="00640E09"/>
    <w:rsid w:val="00676FD1"/>
    <w:rsid w:val="007171FE"/>
    <w:rsid w:val="0072640C"/>
    <w:rsid w:val="007302A7"/>
    <w:rsid w:val="00734E77"/>
    <w:rsid w:val="00744A07"/>
    <w:rsid w:val="00776537"/>
    <w:rsid w:val="007976F5"/>
    <w:rsid w:val="007B559B"/>
    <w:rsid w:val="007D2ADD"/>
    <w:rsid w:val="007F0A5E"/>
    <w:rsid w:val="00800126"/>
    <w:rsid w:val="00801F4B"/>
    <w:rsid w:val="0082379C"/>
    <w:rsid w:val="00825015"/>
    <w:rsid w:val="0083297D"/>
    <w:rsid w:val="00835888"/>
    <w:rsid w:val="0088273E"/>
    <w:rsid w:val="00895A1D"/>
    <w:rsid w:val="008A29A5"/>
    <w:rsid w:val="008B2790"/>
    <w:rsid w:val="008B46F0"/>
    <w:rsid w:val="008C0A3B"/>
    <w:rsid w:val="008E3C2F"/>
    <w:rsid w:val="008F325E"/>
    <w:rsid w:val="008F49B0"/>
    <w:rsid w:val="00902064"/>
    <w:rsid w:val="0091461B"/>
    <w:rsid w:val="009362DD"/>
    <w:rsid w:val="009719FC"/>
    <w:rsid w:val="00984397"/>
    <w:rsid w:val="0098656E"/>
    <w:rsid w:val="009D7DA7"/>
    <w:rsid w:val="009E0560"/>
    <w:rsid w:val="009F034A"/>
    <w:rsid w:val="00A10400"/>
    <w:rsid w:val="00A136F4"/>
    <w:rsid w:val="00A162DD"/>
    <w:rsid w:val="00A4583E"/>
    <w:rsid w:val="00A55DD0"/>
    <w:rsid w:val="00A848A5"/>
    <w:rsid w:val="00A94FCE"/>
    <w:rsid w:val="00AA04C2"/>
    <w:rsid w:val="00AB56D9"/>
    <w:rsid w:val="00AE3F24"/>
    <w:rsid w:val="00AF2E5D"/>
    <w:rsid w:val="00B00208"/>
    <w:rsid w:val="00B05083"/>
    <w:rsid w:val="00B35B5C"/>
    <w:rsid w:val="00B36318"/>
    <w:rsid w:val="00B458BD"/>
    <w:rsid w:val="00B7379E"/>
    <w:rsid w:val="00BB7E8A"/>
    <w:rsid w:val="00BC2193"/>
    <w:rsid w:val="00BC34D4"/>
    <w:rsid w:val="00BC3D86"/>
    <w:rsid w:val="00BE418F"/>
    <w:rsid w:val="00C01576"/>
    <w:rsid w:val="00C07454"/>
    <w:rsid w:val="00C162C6"/>
    <w:rsid w:val="00C264F3"/>
    <w:rsid w:val="00C45081"/>
    <w:rsid w:val="00C705D3"/>
    <w:rsid w:val="00CE48F4"/>
    <w:rsid w:val="00CF0A2A"/>
    <w:rsid w:val="00D0117E"/>
    <w:rsid w:val="00D05947"/>
    <w:rsid w:val="00D05D46"/>
    <w:rsid w:val="00D17AC4"/>
    <w:rsid w:val="00D71776"/>
    <w:rsid w:val="00D83A5C"/>
    <w:rsid w:val="00DA5D28"/>
    <w:rsid w:val="00DB33EB"/>
    <w:rsid w:val="00DC2723"/>
    <w:rsid w:val="00DF3FCB"/>
    <w:rsid w:val="00E05BD6"/>
    <w:rsid w:val="00E51AD1"/>
    <w:rsid w:val="00E54758"/>
    <w:rsid w:val="00E75179"/>
    <w:rsid w:val="00E80DA0"/>
    <w:rsid w:val="00E96694"/>
    <w:rsid w:val="00EA0999"/>
    <w:rsid w:val="00EA0D7B"/>
    <w:rsid w:val="00EB2188"/>
    <w:rsid w:val="00EB3CA8"/>
    <w:rsid w:val="00EC3287"/>
    <w:rsid w:val="00EE1CAB"/>
    <w:rsid w:val="00EF124F"/>
    <w:rsid w:val="00EF1386"/>
    <w:rsid w:val="00F22640"/>
    <w:rsid w:val="00F243F9"/>
    <w:rsid w:val="00F2764F"/>
    <w:rsid w:val="00F4072E"/>
    <w:rsid w:val="00F66653"/>
    <w:rsid w:val="00FB19C2"/>
    <w:rsid w:val="00FE279B"/>
    <w:rsid w:val="00FE3F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C12C9F"/>
  <w15:chartTrackingRefBased/>
  <w15:docId w15:val="{10A706EB-0F70-490C-857A-1B544B36A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2E5D"/>
  </w:style>
  <w:style w:type="paragraph" w:styleId="Heading1">
    <w:name w:val="heading 1"/>
    <w:aliases w:val="MJEE-Heading"/>
    <w:basedOn w:val="Normal"/>
    <w:next w:val="Normal"/>
    <w:qFormat/>
    <w:rsid w:val="005C79E0"/>
    <w:pPr>
      <w:keepNext/>
      <w:widowControl w:val="0"/>
      <w:numPr>
        <w:numId w:val="1"/>
      </w:numPr>
      <w:outlineLvl w:val="0"/>
    </w:pPr>
    <w:rPr>
      <w:rFonts w:ascii="Arial Black" w:hAnsi="Arial Black"/>
      <w:bCs/>
      <w:caps/>
      <w:kern w:val="28"/>
    </w:rPr>
  </w:style>
  <w:style w:type="paragraph" w:styleId="Heading2">
    <w:name w:val="heading 2"/>
    <w:aliases w:val="MJEE-Heading 2"/>
    <w:basedOn w:val="Normal"/>
    <w:next w:val="Normal"/>
    <w:qFormat/>
    <w:rsid w:val="00A848A5"/>
    <w:pPr>
      <w:keepNext/>
      <w:widowControl w:val="0"/>
      <w:numPr>
        <w:ilvl w:val="1"/>
        <w:numId w:val="1"/>
      </w:numPr>
      <w:outlineLvl w:val="1"/>
    </w:pPr>
    <w:rPr>
      <w:b/>
      <w:bCs/>
    </w:rPr>
  </w:style>
  <w:style w:type="paragraph" w:styleId="Heading3">
    <w:name w:val="heading 3"/>
    <w:aliases w:val="MJEE-Heading 3"/>
    <w:basedOn w:val="Normal"/>
    <w:next w:val="Normal"/>
    <w:qFormat/>
    <w:rsid w:val="00A848A5"/>
    <w:pPr>
      <w:keepNext/>
      <w:numPr>
        <w:ilvl w:val="2"/>
        <w:numId w:val="1"/>
      </w:numPr>
      <w:outlineLvl w:val="2"/>
    </w:pPr>
  </w:style>
  <w:style w:type="paragraph" w:styleId="Heading4">
    <w:name w:val="heading 4"/>
    <w:basedOn w:val="Normal"/>
    <w:next w:val="Normal"/>
    <w:qFormat/>
    <w:rsid w:val="00A848A5"/>
    <w:pPr>
      <w:keepNext/>
      <w:numPr>
        <w:ilvl w:val="3"/>
        <w:numId w:val="1"/>
      </w:numPr>
      <w:outlineLvl w:val="3"/>
    </w:pPr>
    <w:rPr>
      <w:i/>
    </w:rPr>
  </w:style>
  <w:style w:type="paragraph" w:styleId="Heading5">
    <w:name w:val="heading 5"/>
    <w:basedOn w:val="Normal"/>
    <w:next w:val="Normal"/>
    <w:qFormat/>
    <w:rsid w:val="00A848A5"/>
    <w:pPr>
      <w:keepNext/>
      <w:numPr>
        <w:ilvl w:val="4"/>
        <w:numId w:val="1"/>
      </w:numPr>
      <w:outlineLvl w:val="4"/>
    </w:pPr>
    <w:rPr>
      <w:i/>
    </w:rPr>
  </w:style>
  <w:style w:type="paragraph" w:styleId="Heading6">
    <w:name w:val="heading 6"/>
    <w:basedOn w:val="Normal"/>
    <w:next w:val="Normal"/>
    <w:qFormat/>
    <w:rsid w:val="00A848A5"/>
    <w:pPr>
      <w:keepNext/>
      <w:numPr>
        <w:ilvl w:val="5"/>
        <w:numId w:val="1"/>
      </w:numPr>
      <w:outlineLvl w:val="5"/>
    </w:pPr>
    <w:rPr>
      <w:i/>
    </w:rPr>
  </w:style>
  <w:style w:type="paragraph" w:styleId="Heading7">
    <w:name w:val="heading 7"/>
    <w:basedOn w:val="Normal"/>
    <w:next w:val="Normal"/>
    <w:qFormat/>
    <w:rsid w:val="00A848A5"/>
    <w:pPr>
      <w:keepNext/>
      <w:numPr>
        <w:ilvl w:val="6"/>
        <w:numId w:val="1"/>
      </w:numPr>
      <w:outlineLvl w:val="6"/>
    </w:pPr>
    <w:rPr>
      <w:i/>
    </w:rPr>
  </w:style>
  <w:style w:type="paragraph" w:styleId="Heading8">
    <w:name w:val="heading 8"/>
    <w:basedOn w:val="Normal"/>
    <w:next w:val="Normal"/>
    <w:qFormat/>
    <w:rsid w:val="00A848A5"/>
    <w:pPr>
      <w:keepNext/>
      <w:numPr>
        <w:ilvl w:val="7"/>
        <w:numId w:val="1"/>
      </w:numPr>
      <w:outlineLvl w:val="7"/>
    </w:pPr>
    <w:rPr>
      <w:i/>
    </w:rPr>
  </w:style>
  <w:style w:type="paragraph" w:styleId="Heading9">
    <w:name w:val="heading 9"/>
    <w:basedOn w:val="Normal"/>
    <w:next w:val="Normal"/>
    <w:qFormat/>
    <w:rsid w:val="00A848A5"/>
    <w:pPr>
      <w:keepNext/>
      <w:numPr>
        <w:ilvl w:val="8"/>
        <w:numId w:val="1"/>
      </w:num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MJEE-Hyperlink"/>
    <w:rsid w:val="009D7DA7"/>
    <w:rPr>
      <w:color w:val="auto"/>
    </w:rPr>
  </w:style>
  <w:style w:type="table" w:styleId="TableGrid">
    <w:name w:val="Table Grid"/>
    <w:basedOn w:val="TableNormal"/>
    <w:rsid w:val="00AF2E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JEE-Authoraffiliation">
    <w:name w:val="MJEE-Author affiliation"/>
    <w:basedOn w:val="Normal"/>
    <w:rsid w:val="004F6825"/>
    <w:pPr>
      <w:widowControl w:val="0"/>
      <w:jc w:val="center"/>
    </w:pPr>
    <w:rPr>
      <w:sz w:val="18"/>
      <w:szCs w:val="18"/>
    </w:rPr>
  </w:style>
  <w:style w:type="paragraph" w:customStyle="1" w:styleId="MJEE-tabletext">
    <w:name w:val="MJEE-table text"/>
    <w:basedOn w:val="Normal"/>
    <w:rsid w:val="004F6825"/>
    <w:pPr>
      <w:widowControl w:val="0"/>
      <w:jc w:val="center"/>
    </w:pPr>
    <w:rPr>
      <w:sz w:val="18"/>
      <w:szCs w:val="16"/>
    </w:rPr>
  </w:style>
  <w:style w:type="paragraph" w:customStyle="1" w:styleId="MJEE-figuretext">
    <w:name w:val="MJEE-figure text"/>
    <w:basedOn w:val="MJEE-tabletext"/>
    <w:rsid w:val="004F6825"/>
    <w:rPr>
      <w:sz w:val="16"/>
    </w:rPr>
  </w:style>
  <w:style w:type="paragraph" w:customStyle="1" w:styleId="MJEE-endnotes">
    <w:name w:val="MJEE-endnotes"/>
    <w:basedOn w:val="MJEE-tabletext"/>
    <w:rsid w:val="004F6825"/>
    <w:pPr>
      <w:jc w:val="lowKashida"/>
    </w:pPr>
    <w:rPr>
      <w:sz w:val="16"/>
    </w:rPr>
  </w:style>
  <w:style w:type="paragraph" w:customStyle="1" w:styleId="MJEE-subscripts">
    <w:name w:val="MJEE-subscripts"/>
    <w:basedOn w:val="Normal"/>
    <w:rsid w:val="004F6825"/>
    <w:pPr>
      <w:widowControl w:val="0"/>
      <w:jc w:val="both"/>
    </w:pPr>
    <w:rPr>
      <w:sz w:val="18"/>
      <w:szCs w:val="16"/>
      <w:vertAlign w:val="subscript"/>
    </w:rPr>
  </w:style>
  <w:style w:type="paragraph" w:customStyle="1" w:styleId="MJEE-superscript">
    <w:name w:val="MJEE-superscript"/>
    <w:basedOn w:val="Normal"/>
    <w:rsid w:val="004F6825"/>
    <w:pPr>
      <w:widowControl w:val="0"/>
      <w:jc w:val="both"/>
    </w:pPr>
    <w:rPr>
      <w:position w:val="12"/>
      <w:sz w:val="18"/>
      <w:szCs w:val="16"/>
    </w:rPr>
  </w:style>
  <w:style w:type="paragraph" w:customStyle="1" w:styleId="MJEE-refrences">
    <w:name w:val="MJEE-refrences"/>
    <w:basedOn w:val="Normal"/>
    <w:rsid w:val="004F6825"/>
    <w:pPr>
      <w:widowControl w:val="0"/>
      <w:numPr>
        <w:numId w:val="4"/>
      </w:numPr>
      <w:jc w:val="both"/>
    </w:pPr>
    <w:rPr>
      <w:sz w:val="18"/>
      <w:szCs w:val="18"/>
    </w:rPr>
  </w:style>
  <w:style w:type="paragraph" w:customStyle="1" w:styleId="MJEE-Abstract">
    <w:name w:val="MJEE-Abstract"/>
    <w:basedOn w:val="Normal"/>
    <w:rsid w:val="004F6825"/>
    <w:pPr>
      <w:widowControl w:val="0"/>
      <w:jc w:val="both"/>
    </w:pPr>
  </w:style>
  <w:style w:type="paragraph" w:customStyle="1" w:styleId="MJEE-Keywords">
    <w:name w:val="MJEE-Keywords"/>
    <w:basedOn w:val="Normal"/>
    <w:rsid w:val="004F6825"/>
    <w:pPr>
      <w:widowControl w:val="0"/>
      <w:jc w:val="both"/>
    </w:pPr>
  </w:style>
  <w:style w:type="paragraph" w:customStyle="1" w:styleId="MJEE-Bodytext">
    <w:name w:val="MJEE-Body text"/>
    <w:basedOn w:val="Normal"/>
    <w:rsid w:val="004F6825"/>
    <w:pPr>
      <w:widowControl w:val="0"/>
      <w:ind w:firstLine="284"/>
      <w:jc w:val="both"/>
    </w:pPr>
  </w:style>
  <w:style w:type="paragraph" w:customStyle="1" w:styleId="MJEE-equation">
    <w:name w:val="MJEE-equation"/>
    <w:basedOn w:val="Normal"/>
    <w:rsid w:val="004F6825"/>
    <w:pPr>
      <w:widowControl w:val="0"/>
      <w:jc w:val="both"/>
    </w:pPr>
    <w:rPr>
      <w:sz w:val="22"/>
    </w:rPr>
  </w:style>
  <w:style w:type="paragraph" w:customStyle="1" w:styleId="MJEE-Authorname">
    <w:name w:val="MJEE-Author name"/>
    <w:basedOn w:val="Normal"/>
    <w:rsid w:val="004F6825"/>
    <w:pPr>
      <w:widowControl w:val="0"/>
      <w:jc w:val="center"/>
    </w:pPr>
    <w:rPr>
      <w:sz w:val="24"/>
      <w:szCs w:val="24"/>
    </w:rPr>
  </w:style>
  <w:style w:type="paragraph" w:customStyle="1" w:styleId="MJEE-title">
    <w:name w:val="MJEE-title"/>
    <w:basedOn w:val="Normal"/>
    <w:rsid w:val="004F6825"/>
    <w:pPr>
      <w:widowControl w:val="0"/>
      <w:jc w:val="center"/>
    </w:pPr>
    <w:rPr>
      <w:b/>
      <w:bCs/>
      <w:sz w:val="36"/>
      <w:szCs w:val="36"/>
    </w:rPr>
  </w:style>
  <w:style w:type="paragraph" w:styleId="FootnoteText">
    <w:name w:val="footnote text"/>
    <w:basedOn w:val="Normal"/>
    <w:semiHidden/>
    <w:rsid w:val="00AB56D9"/>
  </w:style>
  <w:style w:type="character" w:styleId="FootnoteReference">
    <w:name w:val="footnote reference"/>
    <w:semiHidden/>
    <w:rsid w:val="00AB56D9"/>
    <w:rPr>
      <w:vertAlign w:val="superscript"/>
    </w:rPr>
  </w:style>
  <w:style w:type="paragraph" w:styleId="Header">
    <w:name w:val="header"/>
    <w:basedOn w:val="Normal"/>
    <w:link w:val="HeaderChar"/>
    <w:rsid w:val="0052525E"/>
    <w:pPr>
      <w:tabs>
        <w:tab w:val="center" w:pos="4680"/>
        <w:tab w:val="right" w:pos="9360"/>
      </w:tabs>
    </w:pPr>
  </w:style>
  <w:style w:type="character" w:customStyle="1" w:styleId="HeaderChar">
    <w:name w:val="Header Char"/>
    <w:basedOn w:val="DefaultParagraphFont"/>
    <w:link w:val="Header"/>
    <w:rsid w:val="0052525E"/>
  </w:style>
  <w:style w:type="paragraph" w:styleId="Footer">
    <w:name w:val="footer"/>
    <w:basedOn w:val="Normal"/>
    <w:link w:val="FooterChar"/>
    <w:uiPriority w:val="99"/>
    <w:rsid w:val="0052525E"/>
    <w:pPr>
      <w:tabs>
        <w:tab w:val="center" w:pos="4680"/>
        <w:tab w:val="right" w:pos="9360"/>
      </w:tabs>
    </w:pPr>
  </w:style>
  <w:style w:type="character" w:customStyle="1" w:styleId="FooterChar">
    <w:name w:val="Footer Char"/>
    <w:basedOn w:val="DefaultParagraphFont"/>
    <w:link w:val="Footer"/>
    <w:uiPriority w:val="99"/>
    <w:rsid w:val="0052525E"/>
  </w:style>
  <w:style w:type="paragraph" w:styleId="BalloonText">
    <w:name w:val="Balloon Text"/>
    <w:basedOn w:val="Normal"/>
    <w:link w:val="BalloonTextChar"/>
    <w:rsid w:val="00E51AD1"/>
    <w:rPr>
      <w:rFonts w:ascii="Segoe UI" w:hAnsi="Segoe UI" w:cs="Segoe UI"/>
      <w:sz w:val="18"/>
      <w:szCs w:val="18"/>
    </w:rPr>
  </w:style>
  <w:style w:type="character" w:customStyle="1" w:styleId="BalloonTextChar">
    <w:name w:val="Balloon Text Char"/>
    <w:basedOn w:val="DefaultParagraphFont"/>
    <w:link w:val="BalloonText"/>
    <w:rsid w:val="00E51A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ond.author@hostname2.org" TargetMode="External"/><Relationship Id="rId13" Type="http://schemas.openxmlformats.org/officeDocument/2006/relationships/header" Target="header3.xml"/><Relationship Id="rId18" Type="http://schemas.openxmlformats.org/officeDocument/2006/relationships/image" Target="media/image5.w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3.bin"/><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oleObject" Target="embeddings/oleObject1.bin"/><Relationship Id="rId25" Type="http://schemas.openxmlformats.org/officeDocument/2006/relationships/hyperlink" Target="http://www.atm.com"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6.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www.halcyon.com/pub/journals/21ps03-vidmar" TargetMode="External"/><Relationship Id="rId5" Type="http://schemas.openxmlformats.org/officeDocument/2006/relationships/footnotes" Target="footnotes.xml"/><Relationship Id="rId15" Type="http://schemas.openxmlformats.org/officeDocument/2006/relationships/hyperlink" Target="http://www.mjee.org" TargetMode="External"/><Relationship Id="rId23" Type="http://schemas.openxmlformats.org/officeDocument/2006/relationships/image" Target="media/image7.png"/><Relationship Id="rId10" Type="http://schemas.openxmlformats.org/officeDocument/2006/relationships/header" Target="header2.xml"/><Relationship Id="rId19"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publicationethics.org/authorship" TargetMode="Externa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s://doi.org/10.30486/mjee.2023.1979949.1074"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My%20Documents\Downloads\template-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template-EN.dot</Template>
  <TotalTime>158</TotalTime>
  <Pages>5</Pages>
  <Words>1967</Words>
  <Characters>10547</Characters>
  <Application>Microsoft Office Word</Application>
  <DocSecurity>0</DocSecurity>
  <Lines>219</Lines>
  <Paragraphs>101</Paragraphs>
  <ScaleCrop>false</ScaleCrop>
  <HeadingPairs>
    <vt:vector size="2" baseType="variant">
      <vt:variant>
        <vt:lpstr>Title</vt:lpstr>
      </vt:variant>
      <vt:variant>
        <vt:i4>1</vt:i4>
      </vt:variant>
    </vt:vector>
  </HeadingPairs>
  <TitlesOfParts>
    <vt:vector size="1" baseType="lpstr">
      <vt:lpstr>Instructions and Formatting Rules for Authors of ‎Majlesi Journal of Electrical Engineering</vt:lpstr>
    </vt:vector>
  </TitlesOfParts>
  <Company>kss</Company>
  <LinksUpToDate>false</LinksUpToDate>
  <CharactersWithSpaces>12454</CharactersWithSpaces>
  <SharedDoc>false</SharedDoc>
  <HLinks>
    <vt:vector size="24" baseType="variant">
      <vt:variant>
        <vt:i4>2687077</vt:i4>
      </vt:variant>
      <vt:variant>
        <vt:i4>30</vt:i4>
      </vt:variant>
      <vt:variant>
        <vt:i4>0</vt:i4>
      </vt:variant>
      <vt:variant>
        <vt:i4>5</vt:i4>
      </vt:variant>
      <vt:variant>
        <vt:lpwstr>http://www.atm.com/</vt:lpwstr>
      </vt:variant>
      <vt:variant>
        <vt:lpwstr/>
      </vt:variant>
      <vt:variant>
        <vt:i4>1310813</vt:i4>
      </vt:variant>
      <vt:variant>
        <vt:i4>27</vt:i4>
      </vt:variant>
      <vt:variant>
        <vt:i4>0</vt:i4>
      </vt:variant>
      <vt:variant>
        <vt:i4>5</vt:i4>
      </vt:variant>
      <vt:variant>
        <vt:lpwstr>http://www.halcyon.com/pub/journals/21ps03-vidmar</vt:lpwstr>
      </vt:variant>
      <vt:variant>
        <vt:lpwstr/>
      </vt:variant>
      <vt:variant>
        <vt:i4>5242967</vt:i4>
      </vt:variant>
      <vt:variant>
        <vt:i4>3</vt:i4>
      </vt:variant>
      <vt:variant>
        <vt:i4>0</vt:i4>
      </vt:variant>
      <vt:variant>
        <vt:i4>5</vt:i4>
      </vt:variant>
      <vt:variant>
        <vt:lpwstr>http://www.mjee.org/</vt:lpwstr>
      </vt:variant>
      <vt:variant>
        <vt:lpwstr/>
      </vt:variant>
      <vt:variant>
        <vt:i4>8323165</vt:i4>
      </vt:variant>
      <vt:variant>
        <vt:i4>0</vt:i4>
      </vt:variant>
      <vt:variant>
        <vt:i4>0</vt:i4>
      </vt:variant>
      <vt:variant>
        <vt:i4>5</vt:i4>
      </vt:variant>
      <vt:variant>
        <vt:lpwstr>mailto:second.author@hostname2.org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and Formatting Rules for Authors of ‎Majlesi Journal of Electrical Engineering</dc:title>
  <dc:subject/>
  <dc:creator>user</dc:creator>
  <cp:keywords/>
  <dc:description/>
  <cp:lastModifiedBy>Windows User</cp:lastModifiedBy>
  <cp:revision>14</cp:revision>
  <cp:lastPrinted>2024-02-24T16:23:00Z</cp:lastPrinted>
  <dcterms:created xsi:type="dcterms:W3CDTF">2024-02-15T16:09:00Z</dcterms:created>
  <dcterms:modified xsi:type="dcterms:W3CDTF">2024-04-28T07:41:00Z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531ae89e605c70f9730cfa5dacd64c4bec33a58a75fe12c49d05cb4df11081bf</vt:lpwstr>
  </property>
</Properties>
</file>